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B16F" w14:textId="77777777" w:rsidR="006710B9" w:rsidRPr="00462B18" w:rsidRDefault="006710B9" w:rsidP="006710B9">
      <w:pPr>
        <w:pStyle w:val="Header"/>
        <w:tabs>
          <w:tab w:val="clear" w:pos="4680"/>
          <w:tab w:val="clear" w:pos="9360"/>
        </w:tabs>
        <w:jc w:val="center"/>
        <w:rPr>
          <w:rFonts w:cs="Arial"/>
          <w:b/>
          <w:color w:val="0F4761" w:themeColor="accent1" w:themeShade="BF"/>
        </w:rPr>
      </w:pPr>
      <w:r w:rsidRPr="00462B18">
        <w:rPr>
          <w:rFonts w:cs="Arial"/>
          <w:b/>
          <w:noProof/>
          <w:color w:val="0F4761" w:themeColor="accent1" w:themeShade="BF"/>
        </w:rPr>
        <w:drawing>
          <wp:inline distT="0" distB="0" distL="0" distR="0" wp14:anchorId="3FC93388" wp14:editId="24CABB0E">
            <wp:extent cx="4908431" cy="1696525"/>
            <wp:effectExtent l="0" t="0" r="6985" b="0"/>
            <wp:docPr id="1"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mountains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6643" cy="1702820"/>
                    </a:xfrm>
                    <a:prstGeom prst="rect">
                      <a:avLst/>
                    </a:prstGeom>
                  </pic:spPr>
                </pic:pic>
              </a:graphicData>
            </a:graphic>
          </wp:inline>
        </w:drawing>
      </w:r>
    </w:p>
    <w:p w14:paraId="1132A37A" w14:textId="77777777" w:rsidR="006710B9" w:rsidRPr="00462B18" w:rsidRDefault="006710B9" w:rsidP="006710B9">
      <w:pPr>
        <w:jc w:val="center"/>
        <w:rPr>
          <w:rFonts w:cs="Arial"/>
        </w:rPr>
      </w:pPr>
    </w:p>
    <w:p w14:paraId="5EB642FB" w14:textId="77777777" w:rsidR="006710B9" w:rsidRPr="00462B18" w:rsidRDefault="006710B9" w:rsidP="006710B9">
      <w:pPr>
        <w:jc w:val="center"/>
        <w:rPr>
          <w:rFonts w:cs="Arial"/>
        </w:rPr>
      </w:pPr>
      <w:r w:rsidRPr="00462B18">
        <w:rPr>
          <w:rFonts w:cs="Arial"/>
        </w:rPr>
        <w:t>Associated Students of Bellingham Technical College</w:t>
      </w:r>
    </w:p>
    <w:p w14:paraId="113471DA" w14:textId="77777777" w:rsidR="006710B9" w:rsidRPr="00462B18" w:rsidRDefault="006710B9" w:rsidP="006710B9">
      <w:pPr>
        <w:pStyle w:val="Header"/>
        <w:tabs>
          <w:tab w:val="clear" w:pos="4680"/>
          <w:tab w:val="clear" w:pos="9360"/>
        </w:tabs>
        <w:spacing w:line="276" w:lineRule="auto"/>
        <w:jc w:val="center"/>
        <w:rPr>
          <w:rFonts w:cs="Arial"/>
          <w:i/>
          <w:color w:val="0A1D30" w:themeColor="text2" w:themeShade="BF"/>
        </w:rPr>
      </w:pPr>
      <w:r w:rsidRPr="00462B18">
        <w:rPr>
          <w:rFonts w:cs="Arial"/>
          <w:i/>
          <w:color w:val="0F4761" w:themeColor="accent1" w:themeShade="BF"/>
        </w:rPr>
        <w:t>Striving for Student Success</w:t>
      </w:r>
    </w:p>
    <w:p w14:paraId="2400636E" w14:textId="77777777" w:rsidR="006710B9" w:rsidRPr="00462B18" w:rsidRDefault="006710B9" w:rsidP="006710B9">
      <w:pPr>
        <w:pStyle w:val="Heade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tabs>
          <w:tab w:val="clear" w:pos="4680"/>
          <w:tab w:val="clear" w:pos="9360"/>
        </w:tabs>
        <w:spacing w:after="240" w:line="276" w:lineRule="auto"/>
        <w:jc w:val="center"/>
        <w:rPr>
          <w:rFonts w:cs="Arial"/>
        </w:rPr>
      </w:pPr>
      <w:r w:rsidRPr="00462B18">
        <w:rPr>
          <w:rFonts w:cs="Arial"/>
        </w:rPr>
        <w:t xml:space="preserve">Contact: </w:t>
      </w:r>
      <w:r w:rsidRPr="00462B18">
        <w:rPr>
          <w:rFonts w:eastAsia="Times New Roman" w:cs="Arial"/>
        </w:rPr>
        <w:t xml:space="preserve">asbtc@btc.edu | 360.752.8357 | </w:t>
      </w:r>
      <w:r>
        <w:rPr>
          <w:rFonts w:eastAsia="Times New Roman" w:cs="Arial"/>
        </w:rPr>
        <w:t>Morse Center Room 221</w:t>
      </w:r>
    </w:p>
    <w:p w14:paraId="3DF34562" w14:textId="77777777" w:rsidR="006710B9" w:rsidRPr="00462B18" w:rsidRDefault="006710B9" w:rsidP="006710B9">
      <w:pPr>
        <w:rPr>
          <w:rFonts w:cs="Arial"/>
        </w:rPr>
      </w:pPr>
    </w:p>
    <w:p w14:paraId="38B992F3" w14:textId="268ECF87" w:rsidR="006710B9" w:rsidRDefault="006710B9" w:rsidP="006710B9">
      <w:pPr>
        <w:pStyle w:val="Heading1"/>
      </w:pPr>
      <w:r>
        <w:t>Fundraising Procedures</w:t>
      </w:r>
    </w:p>
    <w:p w14:paraId="42473FA8" w14:textId="77777777" w:rsidR="006710B9" w:rsidRDefault="006710B9" w:rsidP="006710B9">
      <w:pPr>
        <w:rPr>
          <w:rFonts w:cs="Arial"/>
        </w:rPr>
      </w:pPr>
    </w:p>
    <w:p w14:paraId="048341C3" w14:textId="5C537CC3" w:rsidR="006710B9" w:rsidRDefault="006710B9" w:rsidP="006710B9">
      <w:pPr>
        <w:pStyle w:val="Heading2"/>
      </w:pPr>
      <w:r>
        <w:t>General Information and Tips</w:t>
      </w:r>
    </w:p>
    <w:p w14:paraId="6E37B426" w14:textId="749002B4" w:rsidR="006710B9" w:rsidRDefault="006710B9" w:rsidP="006710B9">
      <w:pPr>
        <w:rPr>
          <w:rFonts w:cs="Arial"/>
        </w:rPr>
      </w:pPr>
      <w:r>
        <w:rPr>
          <w:rFonts w:cs="Arial"/>
        </w:rPr>
        <w:t>Before any program, club, or organization fundraising activity occurs, a Fundraising</w:t>
      </w:r>
      <w:r w:rsidR="00227849">
        <w:rPr>
          <w:rFonts w:cs="Arial"/>
        </w:rPr>
        <w:t xml:space="preserve"> Activity</w:t>
      </w:r>
      <w:r>
        <w:rPr>
          <w:rFonts w:cs="Arial"/>
        </w:rPr>
        <w:t xml:space="preserve"> Approval Application must be completed and approved by the Vice President of Student Services. All requests must be submitted at least thirty (30) days prior to the event unless special approval from the Vice President of Student Services is received. Once the Fundraising </w:t>
      </w:r>
      <w:r w:rsidR="00227849">
        <w:rPr>
          <w:rFonts w:cs="Arial"/>
        </w:rPr>
        <w:t>Activity</w:t>
      </w:r>
      <w:r>
        <w:rPr>
          <w:rFonts w:cs="Arial"/>
        </w:rPr>
        <w:t xml:space="preserve"> Approval Application has been approved, the program, club, or organization should have a plan in place for tracking fundraising activities. It is imperative that documentation exists which tracks all aspects of revenue collection.</w:t>
      </w:r>
    </w:p>
    <w:p w14:paraId="27FBF511" w14:textId="77777777" w:rsidR="006710B9" w:rsidRDefault="006710B9" w:rsidP="006710B9">
      <w:pPr>
        <w:rPr>
          <w:rFonts w:cs="Arial"/>
        </w:rPr>
      </w:pPr>
    </w:p>
    <w:p w14:paraId="5380F5F8" w14:textId="77777777" w:rsidR="006710B9" w:rsidRDefault="006710B9" w:rsidP="006710B9">
      <w:pPr>
        <w:pStyle w:val="Heading2"/>
      </w:pPr>
      <w:r>
        <w:t>Deposit Rules</w:t>
      </w:r>
    </w:p>
    <w:p w14:paraId="7CBD8AA7" w14:textId="05BD56D0" w:rsidR="006710B9" w:rsidRDefault="006710B9" w:rsidP="006710B9">
      <w:pPr>
        <w:rPr>
          <w:rFonts w:cs="Arial"/>
        </w:rPr>
      </w:pPr>
      <w:r>
        <w:rPr>
          <w:rFonts w:cs="Arial"/>
        </w:rPr>
        <w:t xml:space="preserve">All the money generated through a fundraising event must be brought to the Student Life Director’s office and reconciled with the </w:t>
      </w:r>
      <w:r w:rsidR="00227849">
        <w:rPr>
          <w:rFonts w:cs="Arial"/>
        </w:rPr>
        <w:t>p</w:t>
      </w:r>
      <w:r>
        <w:rPr>
          <w:rFonts w:cs="Arial"/>
        </w:rPr>
        <w:t xml:space="preserve">rogram </w:t>
      </w:r>
      <w:r w:rsidR="00227849">
        <w:rPr>
          <w:rFonts w:cs="Arial"/>
        </w:rPr>
        <w:t>f</w:t>
      </w:r>
      <w:r>
        <w:rPr>
          <w:rFonts w:cs="Arial"/>
        </w:rPr>
        <w:t xml:space="preserve">aculty or </w:t>
      </w:r>
      <w:r w:rsidR="00227849">
        <w:rPr>
          <w:rFonts w:cs="Arial"/>
        </w:rPr>
        <w:t>c</w:t>
      </w:r>
      <w:r>
        <w:rPr>
          <w:rFonts w:cs="Arial"/>
        </w:rPr>
        <w:t>lub/</w:t>
      </w:r>
      <w:r w:rsidR="00227849">
        <w:rPr>
          <w:rFonts w:cs="Arial"/>
        </w:rPr>
        <w:t>o</w:t>
      </w:r>
      <w:r>
        <w:rPr>
          <w:rFonts w:cs="Arial"/>
        </w:rPr>
        <w:t xml:space="preserve">rganization </w:t>
      </w:r>
      <w:r w:rsidR="00227849">
        <w:rPr>
          <w:rFonts w:cs="Arial"/>
        </w:rPr>
        <w:t>a</w:t>
      </w:r>
      <w:r>
        <w:rPr>
          <w:rFonts w:cs="Arial"/>
        </w:rPr>
        <w:t xml:space="preserve">dvisor. After the money is reconciled, the </w:t>
      </w:r>
      <w:r w:rsidR="00227849">
        <w:rPr>
          <w:rFonts w:cs="Arial"/>
        </w:rPr>
        <w:t>p</w:t>
      </w:r>
      <w:r>
        <w:rPr>
          <w:rFonts w:cs="Arial"/>
        </w:rPr>
        <w:t xml:space="preserve">rogram </w:t>
      </w:r>
      <w:r w:rsidR="00227849">
        <w:rPr>
          <w:rFonts w:cs="Arial"/>
        </w:rPr>
        <w:t>f</w:t>
      </w:r>
      <w:r>
        <w:rPr>
          <w:rFonts w:cs="Arial"/>
        </w:rPr>
        <w:t xml:space="preserve">aculty or </w:t>
      </w:r>
      <w:r w:rsidR="00227849">
        <w:rPr>
          <w:rFonts w:cs="Arial"/>
        </w:rPr>
        <w:t>c</w:t>
      </w:r>
      <w:r>
        <w:rPr>
          <w:rFonts w:cs="Arial"/>
        </w:rPr>
        <w:t>lub/</w:t>
      </w:r>
      <w:r w:rsidR="00227849">
        <w:rPr>
          <w:rFonts w:cs="Arial"/>
        </w:rPr>
        <w:t>o</w:t>
      </w:r>
      <w:r>
        <w:rPr>
          <w:rFonts w:cs="Arial"/>
        </w:rPr>
        <w:t xml:space="preserve">rganization </w:t>
      </w:r>
      <w:r w:rsidR="00227849">
        <w:rPr>
          <w:rFonts w:cs="Arial"/>
        </w:rPr>
        <w:t>a</w:t>
      </w:r>
      <w:r>
        <w:rPr>
          <w:rFonts w:cs="Arial"/>
        </w:rPr>
        <w:t xml:space="preserve">dvisor will fill out a Fundraising Deposit Form and the money will be taken to and deposited at the Cashier Office, CS 110. Please keep one copy of the Fundraising Deposit Form for </w:t>
      </w:r>
      <w:r w:rsidR="00227849">
        <w:rPr>
          <w:rFonts w:cs="Arial"/>
        </w:rPr>
        <w:t>p</w:t>
      </w:r>
      <w:r>
        <w:rPr>
          <w:rFonts w:cs="Arial"/>
        </w:rPr>
        <w:t xml:space="preserve">rogram, </w:t>
      </w:r>
      <w:r w:rsidR="00227849">
        <w:rPr>
          <w:rFonts w:cs="Arial"/>
        </w:rPr>
        <w:t>c</w:t>
      </w:r>
      <w:r>
        <w:rPr>
          <w:rFonts w:cs="Arial"/>
        </w:rPr>
        <w:t xml:space="preserve">lub, or </w:t>
      </w:r>
      <w:r w:rsidR="00227849">
        <w:rPr>
          <w:rFonts w:cs="Arial"/>
        </w:rPr>
        <w:t>o</w:t>
      </w:r>
      <w:r>
        <w:rPr>
          <w:rFonts w:cs="Arial"/>
        </w:rPr>
        <w:t xml:space="preserve">rganization records and give one copy to the Casher with the deposit. After the deposit is made, a receipt from the Cashier should be returned to the </w:t>
      </w:r>
      <w:r w:rsidR="00227849">
        <w:rPr>
          <w:rFonts w:cs="Arial"/>
        </w:rPr>
        <w:t>p</w:t>
      </w:r>
      <w:r>
        <w:rPr>
          <w:rFonts w:cs="Arial"/>
        </w:rPr>
        <w:t xml:space="preserve">rogram, </w:t>
      </w:r>
      <w:r w:rsidR="00227849">
        <w:rPr>
          <w:rFonts w:cs="Arial"/>
        </w:rPr>
        <w:t>c</w:t>
      </w:r>
      <w:r>
        <w:rPr>
          <w:rFonts w:cs="Arial"/>
        </w:rPr>
        <w:t xml:space="preserve">lub, or </w:t>
      </w:r>
      <w:r w:rsidR="00227849">
        <w:rPr>
          <w:rFonts w:cs="Arial"/>
        </w:rPr>
        <w:t>o</w:t>
      </w:r>
      <w:r>
        <w:rPr>
          <w:rFonts w:cs="Arial"/>
        </w:rPr>
        <w:t xml:space="preserve">rganization, and filed with the Fundraising Deposit Form. Send a copy of the deposit receipt to Student Life for their records. </w:t>
      </w:r>
    </w:p>
    <w:p w14:paraId="09E60C54" w14:textId="77777777" w:rsidR="006710B9" w:rsidRDefault="006710B9" w:rsidP="006710B9">
      <w:pPr>
        <w:rPr>
          <w:rFonts w:cs="Arial"/>
        </w:rPr>
      </w:pPr>
    </w:p>
    <w:p w14:paraId="457FE9C3" w14:textId="60F82E42" w:rsidR="006710B9" w:rsidRDefault="006710B9" w:rsidP="006710B9">
      <w:pPr>
        <w:rPr>
          <w:rFonts w:cs="Arial"/>
        </w:rPr>
      </w:pPr>
      <w:r>
        <w:rPr>
          <w:rFonts w:cs="Arial"/>
        </w:rPr>
        <w:t xml:space="preserve">It is state law that revenue generated from a fundraising </w:t>
      </w:r>
      <w:r w:rsidR="00227849">
        <w:rPr>
          <w:rFonts w:cs="Arial"/>
        </w:rPr>
        <w:t>activity</w:t>
      </w:r>
      <w:r>
        <w:rPr>
          <w:rFonts w:cs="Arial"/>
        </w:rPr>
        <w:t xml:space="preserve"> must be deposited within 24 hours of the receipt of the revenue. </w:t>
      </w:r>
      <w:r w:rsidR="00B05ADE">
        <w:rPr>
          <w:rFonts w:cs="Arial"/>
        </w:rPr>
        <w:t xml:space="preserve">If the </w:t>
      </w:r>
      <w:r w:rsidR="00227849">
        <w:rPr>
          <w:rFonts w:cs="Arial"/>
        </w:rPr>
        <w:t>p</w:t>
      </w:r>
      <w:r w:rsidR="00B05ADE">
        <w:rPr>
          <w:rFonts w:cs="Arial"/>
        </w:rPr>
        <w:t xml:space="preserve">rogram, </w:t>
      </w:r>
      <w:r w:rsidR="00227849">
        <w:rPr>
          <w:rFonts w:cs="Arial"/>
        </w:rPr>
        <w:t>c</w:t>
      </w:r>
      <w:r w:rsidR="00B05ADE">
        <w:rPr>
          <w:rFonts w:cs="Arial"/>
        </w:rPr>
        <w:t xml:space="preserve">lub, or </w:t>
      </w:r>
      <w:r w:rsidR="00227849">
        <w:rPr>
          <w:rFonts w:cs="Arial"/>
        </w:rPr>
        <w:t>o</w:t>
      </w:r>
      <w:r w:rsidR="00B05ADE">
        <w:rPr>
          <w:rFonts w:cs="Arial"/>
        </w:rPr>
        <w:t>rganization’s</w:t>
      </w:r>
      <w:r w:rsidR="00227849">
        <w:rPr>
          <w:rFonts w:cs="Arial"/>
        </w:rPr>
        <w:t xml:space="preserve"> </w:t>
      </w:r>
      <w:r w:rsidR="00B05ADE">
        <w:rPr>
          <w:rFonts w:cs="Arial"/>
        </w:rPr>
        <w:t xml:space="preserve">activity ends after business hours, the proceeds must be secured by the </w:t>
      </w:r>
      <w:r w:rsidR="00227849">
        <w:rPr>
          <w:rFonts w:cs="Arial"/>
        </w:rPr>
        <w:t>p</w:t>
      </w:r>
      <w:r w:rsidR="00B05ADE">
        <w:rPr>
          <w:rFonts w:cs="Arial"/>
        </w:rPr>
        <w:t xml:space="preserve">rogram </w:t>
      </w:r>
      <w:r w:rsidR="00227849">
        <w:rPr>
          <w:rFonts w:cs="Arial"/>
        </w:rPr>
        <w:t>f</w:t>
      </w:r>
      <w:r w:rsidR="00B05ADE">
        <w:rPr>
          <w:rFonts w:cs="Arial"/>
        </w:rPr>
        <w:t xml:space="preserve">aculty, or </w:t>
      </w:r>
      <w:r w:rsidR="00227849">
        <w:rPr>
          <w:rFonts w:cs="Arial"/>
        </w:rPr>
        <w:t>c</w:t>
      </w:r>
      <w:r w:rsidR="00B05ADE">
        <w:rPr>
          <w:rFonts w:cs="Arial"/>
        </w:rPr>
        <w:t>lub/</w:t>
      </w:r>
      <w:r w:rsidR="00227849">
        <w:rPr>
          <w:rFonts w:cs="Arial"/>
        </w:rPr>
        <w:t>o</w:t>
      </w:r>
      <w:r w:rsidR="00B05ADE">
        <w:rPr>
          <w:rFonts w:cs="Arial"/>
        </w:rPr>
        <w:t xml:space="preserve">rganization </w:t>
      </w:r>
      <w:r w:rsidR="00227849">
        <w:rPr>
          <w:rFonts w:cs="Arial"/>
        </w:rPr>
        <w:t>a</w:t>
      </w:r>
      <w:r w:rsidR="00B05ADE">
        <w:rPr>
          <w:rFonts w:cs="Arial"/>
        </w:rPr>
        <w:t>dvisor, then on the next business day, it must be properly verified and deposited as described above.</w:t>
      </w:r>
    </w:p>
    <w:p w14:paraId="05A06A4A" w14:textId="77777777" w:rsidR="00B05ADE" w:rsidRDefault="00B05ADE" w:rsidP="006710B9">
      <w:pPr>
        <w:rPr>
          <w:rFonts w:cs="Arial"/>
        </w:rPr>
      </w:pPr>
    </w:p>
    <w:p w14:paraId="6AADEE8E" w14:textId="321003BE" w:rsidR="00B05ADE" w:rsidRDefault="00B05ADE" w:rsidP="00B05ADE">
      <w:pPr>
        <w:pStyle w:val="Heading2"/>
      </w:pPr>
      <w:r>
        <w:t>Change Funds</w:t>
      </w:r>
    </w:p>
    <w:p w14:paraId="78993B4A" w14:textId="1BD870C5" w:rsidR="00B05ADE" w:rsidRDefault="00227849" w:rsidP="006710B9">
      <w:pPr>
        <w:rPr>
          <w:rFonts w:cs="Arial"/>
        </w:rPr>
      </w:pPr>
      <w:r>
        <w:rPr>
          <w:rFonts w:cs="Arial"/>
        </w:rPr>
        <w:t xml:space="preserve">If a fundraising activity needs to provide change, the Cashier can issue a change fund. The maximum amount that can be requested is $100. The change fund is considered a temporary “loan” of change and must be deducted from the funds raised. After the program, club, or organization’s fundraising activity has been reconciled and verified with the </w:t>
      </w:r>
      <w:r w:rsidR="005035A9">
        <w:rPr>
          <w:rFonts w:cs="Arial"/>
        </w:rPr>
        <w:t>p</w:t>
      </w:r>
      <w:r>
        <w:rPr>
          <w:rFonts w:cs="Arial"/>
        </w:rPr>
        <w:t xml:space="preserve">rogram </w:t>
      </w:r>
      <w:r w:rsidR="005035A9">
        <w:rPr>
          <w:rFonts w:cs="Arial"/>
        </w:rPr>
        <w:t>f</w:t>
      </w:r>
      <w:r>
        <w:rPr>
          <w:rFonts w:cs="Arial"/>
        </w:rPr>
        <w:t xml:space="preserve">aculty or </w:t>
      </w:r>
      <w:r w:rsidR="005035A9">
        <w:rPr>
          <w:rFonts w:cs="Arial"/>
        </w:rPr>
        <w:lastRenderedPageBreak/>
        <w:t>c</w:t>
      </w:r>
      <w:r>
        <w:rPr>
          <w:rFonts w:cs="Arial"/>
        </w:rPr>
        <w:t>lub/</w:t>
      </w:r>
      <w:r w:rsidR="005035A9">
        <w:rPr>
          <w:rFonts w:cs="Arial"/>
        </w:rPr>
        <w:t>o</w:t>
      </w:r>
      <w:r>
        <w:rPr>
          <w:rFonts w:cs="Arial"/>
        </w:rPr>
        <w:t xml:space="preserve">rganization </w:t>
      </w:r>
      <w:r w:rsidR="005035A9">
        <w:rPr>
          <w:rFonts w:cs="Arial"/>
        </w:rPr>
        <w:t>a</w:t>
      </w:r>
      <w:r>
        <w:rPr>
          <w:rFonts w:cs="Arial"/>
        </w:rPr>
        <w:t xml:space="preserve">dvisor, then the change fund must be returned to the Cashier’s office. Please email the Cashier at </w:t>
      </w:r>
      <w:hyperlink r:id="rId9" w:history="1">
        <w:r w:rsidRPr="002A009E">
          <w:rPr>
            <w:rStyle w:val="Hyperlink"/>
            <w:rFonts w:cs="Arial"/>
          </w:rPr>
          <w:t>cashier@btc.edu</w:t>
        </w:r>
      </w:hyperlink>
      <w:r>
        <w:rPr>
          <w:rFonts w:cs="Arial"/>
        </w:rPr>
        <w:t xml:space="preserve"> to request the Change Fund Request form. Only </w:t>
      </w:r>
      <w:proofErr w:type="gramStart"/>
      <w:r w:rsidR="005035A9">
        <w:rPr>
          <w:rFonts w:cs="Arial"/>
        </w:rPr>
        <w:t>p</w:t>
      </w:r>
      <w:r>
        <w:rPr>
          <w:rFonts w:cs="Arial"/>
        </w:rPr>
        <w:t>rogram</w:t>
      </w:r>
      <w:proofErr w:type="gramEnd"/>
      <w:r>
        <w:rPr>
          <w:rFonts w:cs="Arial"/>
        </w:rPr>
        <w:t xml:space="preserve"> </w:t>
      </w:r>
      <w:r w:rsidR="005035A9">
        <w:rPr>
          <w:rFonts w:cs="Arial"/>
        </w:rPr>
        <w:t>f</w:t>
      </w:r>
      <w:r>
        <w:rPr>
          <w:rFonts w:cs="Arial"/>
        </w:rPr>
        <w:t xml:space="preserve">aculty, </w:t>
      </w:r>
      <w:r w:rsidR="005035A9">
        <w:rPr>
          <w:rFonts w:cs="Arial"/>
        </w:rPr>
        <w:t>c</w:t>
      </w:r>
      <w:r>
        <w:rPr>
          <w:rFonts w:cs="Arial"/>
        </w:rPr>
        <w:t>lub/</w:t>
      </w:r>
      <w:r w:rsidR="005035A9">
        <w:rPr>
          <w:rFonts w:cs="Arial"/>
        </w:rPr>
        <w:t>o</w:t>
      </w:r>
      <w:r>
        <w:rPr>
          <w:rFonts w:cs="Arial"/>
        </w:rPr>
        <w:t xml:space="preserve">rganization </w:t>
      </w:r>
      <w:r w:rsidR="005035A9">
        <w:rPr>
          <w:rFonts w:cs="Arial"/>
        </w:rPr>
        <w:t>a</w:t>
      </w:r>
      <w:r>
        <w:rPr>
          <w:rFonts w:cs="Arial"/>
        </w:rPr>
        <w:t>dvisors, or other college employees may request and pick up the change fund. All change fund requests must be requ</w:t>
      </w:r>
      <w:r w:rsidR="005035A9">
        <w:rPr>
          <w:rFonts w:cs="Arial"/>
        </w:rPr>
        <w:t>ested</w:t>
      </w:r>
      <w:r>
        <w:rPr>
          <w:rFonts w:cs="Arial"/>
        </w:rPr>
        <w:t xml:space="preserve"> no less than five (5) business days prior to the fundraising activity, </w:t>
      </w:r>
      <w:r w:rsidR="005035A9">
        <w:rPr>
          <w:rFonts w:cs="Arial"/>
        </w:rPr>
        <w:t xml:space="preserve">but </w:t>
      </w:r>
      <w:r>
        <w:rPr>
          <w:rFonts w:cs="Arial"/>
        </w:rPr>
        <w:t xml:space="preserve">after receiving approval for the fundraising </w:t>
      </w:r>
      <w:r w:rsidR="005035A9">
        <w:rPr>
          <w:rFonts w:cs="Arial"/>
        </w:rPr>
        <w:t>activity.</w:t>
      </w:r>
    </w:p>
    <w:p w14:paraId="79D94A5B" w14:textId="77777777" w:rsidR="005035A9" w:rsidRDefault="005035A9" w:rsidP="006710B9">
      <w:pPr>
        <w:rPr>
          <w:rFonts w:cs="Arial"/>
        </w:rPr>
      </w:pPr>
    </w:p>
    <w:p w14:paraId="365B3FD8" w14:textId="0390DC4B" w:rsidR="005035A9" w:rsidRPr="005035A9" w:rsidRDefault="005035A9" w:rsidP="006710B9">
      <w:pPr>
        <w:rPr>
          <w:rFonts w:cs="Arial"/>
          <w:b/>
          <w:bCs/>
        </w:rPr>
      </w:pPr>
      <w:r w:rsidRPr="005035A9">
        <w:rPr>
          <w:rFonts w:cs="Arial"/>
          <w:b/>
          <w:bCs/>
        </w:rPr>
        <w:t>Reimbursement</w:t>
      </w:r>
    </w:p>
    <w:p w14:paraId="65B73EF4" w14:textId="7EE2EFD1" w:rsidR="005035A9" w:rsidRDefault="005035A9" w:rsidP="006710B9">
      <w:pPr>
        <w:rPr>
          <w:rFonts w:cs="Arial"/>
        </w:rPr>
      </w:pPr>
      <w:r>
        <w:rPr>
          <w:rFonts w:cs="Arial"/>
        </w:rPr>
        <w:t xml:space="preserve">Occasionally the college needs to reimburse a student for a legitimate expense on behalf of the program, club, or organization. If a student needs to be reimbursed, the student must present all </w:t>
      </w:r>
      <w:r w:rsidRPr="005035A9">
        <w:rPr>
          <w:rFonts w:cs="Arial"/>
          <w:b/>
          <w:bCs/>
        </w:rPr>
        <w:t xml:space="preserve">original </w:t>
      </w:r>
      <w:r>
        <w:rPr>
          <w:rFonts w:cs="Arial"/>
        </w:rPr>
        <w:t xml:space="preserve">receipts as well as the following: (1) Name as it appears on the student record, (2) ctcLink EMPLID number, and (3) description of the purchase and student contact information (address, phone, email). Remember that all purchases must be pre-approved by the program faculty or club/organization </w:t>
      </w:r>
      <w:proofErr w:type="gramStart"/>
      <w:r>
        <w:rPr>
          <w:rFonts w:cs="Arial"/>
        </w:rPr>
        <w:t>advisor, and</w:t>
      </w:r>
      <w:proofErr w:type="gramEnd"/>
      <w:r>
        <w:rPr>
          <w:rFonts w:cs="Arial"/>
        </w:rPr>
        <w:t xml:space="preserve"> occur after the Fundraising Activity Approval has been approved, to be eligible for reimbursement. Original receipts should be submitted to the Student Life office. </w:t>
      </w:r>
    </w:p>
    <w:p w14:paraId="07E74C89" w14:textId="77777777" w:rsidR="005035A9" w:rsidRDefault="005035A9" w:rsidP="006710B9">
      <w:pPr>
        <w:rPr>
          <w:rFonts w:cs="Arial"/>
        </w:rPr>
      </w:pPr>
    </w:p>
    <w:p w14:paraId="104281D4" w14:textId="0490E434" w:rsidR="005035A9" w:rsidRDefault="005035A9" w:rsidP="005035A9">
      <w:pPr>
        <w:pStyle w:val="Heading1"/>
      </w:pPr>
      <w:r>
        <w:t>Types of Fundraising</w:t>
      </w:r>
    </w:p>
    <w:p w14:paraId="24C823CC" w14:textId="6BD4187C" w:rsidR="005035A9" w:rsidRDefault="005035A9" w:rsidP="005035A9">
      <w:pPr>
        <w:pStyle w:val="Heading2"/>
      </w:pPr>
      <w:r>
        <w:t>Event or Performance Fundraising Procedures &amp; Instructions</w:t>
      </w:r>
    </w:p>
    <w:p w14:paraId="4BB5EFF7" w14:textId="51DBBB1D" w:rsidR="005035A9" w:rsidRDefault="005035A9" w:rsidP="006710B9">
      <w:pPr>
        <w:rPr>
          <w:rFonts w:cs="Arial"/>
        </w:rPr>
      </w:pPr>
      <w:r>
        <w:rPr>
          <w:rFonts w:cs="Arial"/>
        </w:rPr>
        <w:t>When holding an event or performance such as a dance, dinner, play, dance production, or musical concert, for which admission is charged, a program should abide by the following guidelines.</w:t>
      </w:r>
    </w:p>
    <w:p w14:paraId="14BB6529" w14:textId="77777777" w:rsidR="005035A9" w:rsidRDefault="005035A9" w:rsidP="006710B9">
      <w:pPr>
        <w:rPr>
          <w:rFonts w:cs="Arial"/>
        </w:rPr>
      </w:pPr>
    </w:p>
    <w:p w14:paraId="3774E1AB" w14:textId="5D794845" w:rsidR="005035A9" w:rsidRDefault="005035A9" w:rsidP="005035A9">
      <w:pPr>
        <w:pStyle w:val="Heading3"/>
      </w:pPr>
      <w:r>
        <w:t>Tickets</w:t>
      </w:r>
    </w:p>
    <w:p w14:paraId="0E3C7E7E" w14:textId="614B9141" w:rsidR="005035A9" w:rsidRDefault="005035A9" w:rsidP="006710B9">
      <w:pPr>
        <w:rPr>
          <w:rFonts w:cs="Arial"/>
        </w:rPr>
      </w:pPr>
      <w:r>
        <w:rPr>
          <w:rFonts w:cs="Arial"/>
        </w:rPr>
        <w:t xml:space="preserve">Programs, clubs, and organizations must use pre-numbered and pre-approved tickets when charging admission. The program, club, or organization may provide their own pre-numbered tickets, but still must present the tickets to the program faculty or club/organization advisor for verification of the stated number </w:t>
      </w:r>
      <w:r w:rsidR="00FD7128">
        <w:rPr>
          <w:rFonts w:cs="Arial"/>
        </w:rPr>
        <w:t>sequences and pricing. In both instances, a distribution log should be used to help keep track of ticket sales.</w:t>
      </w:r>
    </w:p>
    <w:p w14:paraId="2E439818" w14:textId="77777777" w:rsidR="00FD7128" w:rsidRDefault="00FD7128" w:rsidP="006710B9">
      <w:pPr>
        <w:rPr>
          <w:rFonts w:cs="Arial"/>
        </w:rPr>
      </w:pPr>
    </w:p>
    <w:p w14:paraId="7F94CCAF" w14:textId="29E5EEC2" w:rsidR="00FD7128" w:rsidRDefault="00FD7128" w:rsidP="006710B9">
      <w:pPr>
        <w:rPr>
          <w:rFonts w:cs="Arial"/>
        </w:rPr>
      </w:pPr>
      <w:r>
        <w:rPr>
          <w:rFonts w:cs="Arial"/>
        </w:rPr>
        <w:t>Within 24 hours following the event or performance, revenue is to be brought for verification and reconciliation accompanied by both used ticket stubs and unsold intact tickets. Once reconciled, the program faculty or club/organization advisor must deposit the revenue with the Cashier, CS 110, into their program, club, or organization account.</w:t>
      </w:r>
    </w:p>
    <w:p w14:paraId="6A4ED275" w14:textId="77777777" w:rsidR="00FD7128" w:rsidRDefault="00FD7128" w:rsidP="006710B9">
      <w:pPr>
        <w:rPr>
          <w:rFonts w:cs="Arial"/>
        </w:rPr>
      </w:pPr>
    </w:p>
    <w:p w14:paraId="531A49E9" w14:textId="17A86705" w:rsidR="00FD7128" w:rsidRDefault="00FD7128" w:rsidP="006710B9">
      <w:pPr>
        <w:rPr>
          <w:rFonts w:cs="Arial"/>
        </w:rPr>
      </w:pPr>
      <w:r>
        <w:rPr>
          <w:rFonts w:cs="Arial"/>
        </w:rPr>
        <w:t xml:space="preserve">A helpful tip to consider: For ease of distribution and reconciliation, it is essential that tickets priced differently are colored differently or the number sequences should be specified for presale versus door sales. It is also helpful to have either performance/event printed on the ticket or have a different </w:t>
      </w:r>
      <w:proofErr w:type="gramStart"/>
      <w:r>
        <w:rPr>
          <w:rFonts w:cs="Arial"/>
        </w:rPr>
        <w:t>number</w:t>
      </w:r>
      <w:proofErr w:type="gramEnd"/>
      <w:r>
        <w:rPr>
          <w:rFonts w:cs="Arial"/>
        </w:rPr>
        <w:t xml:space="preserve"> series or color to differentiate between performances or events occurring on more than one date concurrently.</w:t>
      </w:r>
    </w:p>
    <w:p w14:paraId="31F40B04" w14:textId="77777777" w:rsidR="00FD7128" w:rsidRDefault="00FD7128" w:rsidP="006710B9">
      <w:pPr>
        <w:rPr>
          <w:rFonts w:cs="Arial"/>
        </w:rPr>
      </w:pPr>
    </w:p>
    <w:p w14:paraId="08D6ACC4" w14:textId="46D6C3CE" w:rsidR="00FD7128" w:rsidRDefault="00FD7128" w:rsidP="006710B9">
      <w:pPr>
        <w:rPr>
          <w:rFonts w:cs="Arial"/>
        </w:rPr>
      </w:pPr>
      <w:r>
        <w:rPr>
          <w:rFonts w:cs="Arial"/>
        </w:rPr>
        <w:t>The program, club, or organization should note any discrepancies: either money shortages or overages, or missing tickets at the time of reconciliation. Documenting any problems in which the numbers of tickets do not match the receipts for the event will make it easier to address the problem promptly.</w:t>
      </w:r>
    </w:p>
    <w:p w14:paraId="22FCB9DB" w14:textId="77777777" w:rsidR="00FD7128" w:rsidRDefault="00FD7128" w:rsidP="006710B9">
      <w:pPr>
        <w:rPr>
          <w:rFonts w:cs="Arial"/>
        </w:rPr>
      </w:pPr>
    </w:p>
    <w:p w14:paraId="523D8716" w14:textId="7C9BDEA5" w:rsidR="00FD7128" w:rsidRDefault="00FD7128" w:rsidP="00FD7128">
      <w:pPr>
        <w:pStyle w:val="Heading2"/>
      </w:pPr>
      <w:r>
        <w:t>Sale – Bake</w:t>
      </w:r>
    </w:p>
    <w:p w14:paraId="1B424910" w14:textId="4D469843" w:rsidR="00FD7128" w:rsidRDefault="00FD7128" w:rsidP="006710B9">
      <w:pPr>
        <w:rPr>
          <w:rFonts w:cs="Arial"/>
        </w:rPr>
      </w:pPr>
      <w:r>
        <w:rPr>
          <w:rFonts w:cs="Arial"/>
        </w:rPr>
        <w:t>To have a bake sale, please take the following steps:</w:t>
      </w:r>
    </w:p>
    <w:p w14:paraId="0D406719" w14:textId="538EE173" w:rsidR="00FD7128" w:rsidRDefault="00FD7128" w:rsidP="00FD7128">
      <w:pPr>
        <w:pStyle w:val="ListParagraph"/>
        <w:numPr>
          <w:ilvl w:val="0"/>
          <w:numId w:val="3"/>
        </w:numPr>
        <w:rPr>
          <w:rFonts w:cs="Arial"/>
        </w:rPr>
      </w:pPr>
      <w:r>
        <w:rPr>
          <w:rFonts w:cs="Arial"/>
        </w:rPr>
        <w:lastRenderedPageBreak/>
        <w:t xml:space="preserve">Your program, club, or organization needs to track the sale of the baked goods. A bake sale log must be used during the sale. When using the log, be sure to include the number of items and the price of items sold. If a change in the pricing of the baked goods occurs (i.e., 50% off to sell off the remaining baked goods items), then it must be documented what was sold at 50%. </w:t>
      </w:r>
      <w:proofErr w:type="gramStart"/>
      <w:r>
        <w:rPr>
          <w:rFonts w:cs="Arial"/>
        </w:rPr>
        <w:t>Keep</w:t>
      </w:r>
      <w:proofErr w:type="gramEnd"/>
      <w:r>
        <w:rPr>
          <w:rFonts w:cs="Arial"/>
        </w:rPr>
        <w:t xml:space="preserve"> good records and reconciliation proceeds more smoothly.</w:t>
      </w:r>
    </w:p>
    <w:p w14:paraId="244E152A" w14:textId="3DA3E4D7" w:rsidR="00FD7128" w:rsidRDefault="00FD7128" w:rsidP="00FD7128">
      <w:pPr>
        <w:pStyle w:val="ListParagraph"/>
        <w:numPr>
          <w:ilvl w:val="0"/>
          <w:numId w:val="3"/>
        </w:numPr>
        <w:rPr>
          <w:rFonts w:cs="Arial"/>
        </w:rPr>
      </w:pPr>
      <w:r>
        <w:rPr>
          <w:rFonts w:cs="Arial"/>
        </w:rPr>
        <w:t>At the conclusion of the bake sale, bring all receipts and/or sales logs, all revenue from the sales, and the change fund and the deposit form to Student Life for reconciliation. Once reconciled, the revenue must be deposited with the Cashier, CS 110.</w:t>
      </w:r>
    </w:p>
    <w:p w14:paraId="61D7F071" w14:textId="77777777" w:rsidR="00FD7128" w:rsidRDefault="00FD7128" w:rsidP="00FD7128">
      <w:pPr>
        <w:rPr>
          <w:rFonts w:cs="Arial"/>
        </w:rPr>
      </w:pPr>
    </w:p>
    <w:p w14:paraId="237B4103" w14:textId="48EBA0E6" w:rsidR="00FD7128" w:rsidRPr="00FD7128" w:rsidRDefault="00FD7128" w:rsidP="00FD7128">
      <w:pPr>
        <w:pStyle w:val="Heading2"/>
      </w:pPr>
      <w:r>
        <w:t>Sale – Service/Tangible Items</w:t>
      </w:r>
    </w:p>
    <w:p w14:paraId="1B5FABFD" w14:textId="5D795B1B" w:rsidR="00FD7128" w:rsidRDefault="00FD7128" w:rsidP="006710B9">
      <w:pPr>
        <w:rPr>
          <w:rFonts w:cs="Arial"/>
        </w:rPr>
      </w:pPr>
      <w:r w:rsidRPr="51C86EA6">
        <w:rPr>
          <w:rFonts w:cs="Arial"/>
        </w:rPr>
        <w:t>When selling a tang</w:t>
      </w:r>
      <w:r w:rsidR="4E6BB057" w:rsidRPr="51C86EA6">
        <w:rPr>
          <w:rFonts w:cs="Arial"/>
        </w:rPr>
        <w:t>ib</w:t>
      </w:r>
      <w:r w:rsidRPr="51C86EA6">
        <w:rPr>
          <w:rFonts w:cs="Arial"/>
        </w:rPr>
        <w:t>le item (e.g.</w:t>
      </w:r>
      <w:proofErr w:type="gramStart"/>
      <w:r w:rsidRPr="51C86EA6">
        <w:rPr>
          <w:rFonts w:cs="Arial"/>
        </w:rPr>
        <w:t xml:space="preserve">, </w:t>
      </w:r>
      <w:r w:rsidR="00E504C4" w:rsidRPr="51C86EA6">
        <w:rPr>
          <w:rFonts w:cs="Arial"/>
        </w:rPr>
        <w:t>t</w:t>
      </w:r>
      <w:proofErr w:type="gramEnd"/>
      <w:r w:rsidR="00E504C4" w:rsidRPr="51C86EA6">
        <w:rPr>
          <w:rFonts w:cs="Arial"/>
        </w:rPr>
        <w:t>-shirts, flowers, candy, concessions) or services (e.g., car wash), complete the Fundraising Sales Reconciliation form for tracking the sale of these items. Receipts (if used) for all revenue collected must be kept on file with the Reconciliation Form.</w:t>
      </w:r>
    </w:p>
    <w:p w14:paraId="24BC51BD" w14:textId="77777777" w:rsidR="00E504C4" w:rsidRDefault="00E504C4" w:rsidP="006710B9">
      <w:pPr>
        <w:rPr>
          <w:rFonts w:cs="Arial"/>
        </w:rPr>
      </w:pPr>
    </w:p>
    <w:p w14:paraId="5F7FEC22" w14:textId="471C4D58" w:rsidR="00E504C4" w:rsidRDefault="00E504C4" w:rsidP="00E504C4">
      <w:pPr>
        <w:pStyle w:val="Heading2"/>
      </w:pPr>
      <w:r>
        <w:t>Fundraising for a Charitable Organization</w:t>
      </w:r>
    </w:p>
    <w:p w14:paraId="7D9E35A7" w14:textId="45BE5F51" w:rsidR="00E504C4" w:rsidRDefault="00E504C4" w:rsidP="006710B9">
      <w:pPr>
        <w:rPr>
          <w:rFonts w:cs="Arial"/>
        </w:rPr>
      </w:pPr>
      <w:r>
        <w:rPr>
          <w:rFonts w:cs="Arial"/>
        </w:rPr>
        <w:t xml:space="preserve">Occasionally student groups are interested in organizing fundraisers for the express purpose of providing a donation to a charitable organization. Due to the restriction of gifting public funds, the program, club, or organization would not be allowed to use money from their club account for, but not limited to, seed money, advertising, purchases, or to </w:t>
      </w:r>
      <w:proofErr w:type="gramStart"/>
      <w:r>
        <w:rPr>
          <w:rFonts w:cs="Arial"/>
        </w:rPr>
        <w:t>make a donation</w:t>
      </w:r>
      <w:proofErr w:type="gramEnd"/>
      <w:r>
        <w:rPr>
          <w:rFonts w:cs="Arial"/>
        </w:rPr>
        <w:t>. However, to support the goals of the program, club, or organization, arrangements can be made to conduct the fundraiser within the state and college guidelines. Programs, clubs, or organizations must fill out the Fundraising Activity Approval Application and submit it to Student Life for approval by the Vice President of Student Services.</w:t>
      </w:r>
    </w:p>
    <w:p w14:paraId="559CE1AC" w14:textId="77777777" w:rsidR="00E504C4" w:rsidRDefault="00E504C4" w:rsidP="006710B9">
      <w:pPr>
        <w:rPr>
          <w:rFonts w:cs="Arial"/>
        </w:rPr>
      </w:pPr>
    </w:p>
    <w:p w14:paraId="1D140BDC" w14:textId="354892DE" w:rsidR="00E504C4" w:rsidRDefault="00E504C4" w:rsidP="00E504C4">
      <w:pPr>
        <w:pStyle w:val="Heading2"/>
      </w:pPr>
      <w:r>
        <w:t>Monitoring Your Budget</w:t>
      </w:r>
    </w:p>
    <w:p w14:paraId="2A331F6E" w14:textId="24BCF31C" w:rsidR="00E504C4" w:rsidRDefault="00E504C4" w:rsidP="006710B9">
      <w:pPr>
        <w:rPr>
          <w:rFonts w:cs="Arial"/>
        </w:rPr>
      </w:pPr>
      <w:r w:rsidRPr="51C86EA6">
        <w:rPr>
          <w:rFonts w:cs="Arial"/>
        </w:rPr>
        <w:t xml:space="preserve">Information about the program, club, or organization’s budget will be available upon request. However, programs, clubs, and organizations must monitor expenditures and revenue received </w:t>
      </w:r>
      <w:r w:rsidR="67D04996" w:rsidRPr="51C86EA6">
        <w:rPr>
          <w:rFonts w:cs="Arial"/>
        </w:rPr>
        <w:t>to</w:t>
      </w:r>
      <w:r w:rsidRPr="51C86EA6">
        <w:rPr>
          <w:rFonts w:cs="Arial"/>
        </w:rPr>
        <w:t xml:space="preserve"> avoid overspending or a revenue shortfall. Contact Student Life for more information regarding the program, club, or organization’s budget. </w:t>
      </w:r>
    </w:p>
    <w:p w14:paraId="47015963" w14:textId="77777777" w:rsidR="00355D0D" w:rsidRDefault="00355D0D" w:rsidP="006710B9">
      <w:pPr>
        <w:rPr>
          <w:rFonts w:cs="Arial"/>
        </w:rPr>
      </w:pPr>
    </w:p>
    <w:p w14:paraId="344EB7A6" w14:textId="77777777" w:rsidR="00355D0D" w:rsidRDefault="00355D0D" w:rsidP="006710B9">
      <w:pPr>
        <w:rPr>
          <w:rFonts w:cs="Arial"/>
        </w:rPr>
      </w:pPr>
    </w:p>
    <w:p w14:paraId="48A4E59D" w14:textId="77777777" w:rsidR="00355D0D" w:rsidRDefault="00355D0D" w:rsidP="006710B9">
      <w:pPr>
        <w:rPr>
          <w:rFonts w:cs="Arial"/>
        </w:rPr>
      </w:pPr>
    </w:p>
    <w:p w14:paraId="00700191" w14:textId="77777777" w:rsidR="00355D0D" w:rsidRDefault="00355D0D" w:rsidP="006710B9">
      <w:pPr>
        <w:rPr>
          <w:rFonts w:cs="Arial"/>
        </w:rPr>
      </w:pPr>
    </w:p>
    <w:p w14:paraId="5A5CEB6D" w14:textId="77777777" w:rsidR="00355D0D" w:rsidRDefault="00355D0D" w:rsidP="006710B9">
      <w:pPr>
        <w:rPr>
          <w:rFonts w:cs="Arial"/>
        </w:rPr>
      </w:pPr>
    </w:p>
    <w:p w14:paraId="2FD00282" w14:textId="77777777" w:rsidR="00355D0D" w:rsidRDefault="00355D0D" w:rsidP="006710B9">
      <w:pPr>
        <w:rPr>
          <w:rFonts w:cs="Arial"/>
        </w:rPr>
      </w:pPr>
    </w:p>
    <w:p w14:paraId="5B8B589B" w14:textId="77777777" w:rsidR="00355D0D" w:rsidRDefault="00355D0D" w:rsidP="006710B9">
      <w:pPr>
        <w:rPr>
          <w:rFonts w:cs="Arial"/>
        </w:rPr>
      </w:pPr>
    </w:p>
    <w:p w14:paraId="7D2C2169" w14:textId="77777777" w:rsidR="00355D0D" w:rsidRDefault="00355D0D" w:rsidP="006710B9">
      <w:pPr>
        <w:rPr>
          <w:rFonts w:cs="Arial"/>
        </w:rPr>
      </w:pPr>
    </w:p>
    <w:p w14:paraId="2DA63385" w14:textId="77777777" w:rsidR="00355D0D" w:rsidRDefault="00355D0D" w:rsidP="006710B9">
      <w:pPr>
        <w:rPr>
          <w:rFonts w:cs="Arial"/>
        </w:rPr>
      </w:pPr>
    </w:p>
    <w:p w14:paraId="6C016101" w14:textId="77777777" w:rsidR="00355D0D" w:rsidRDefault="00355D0D" w:rsidP="006710B9">
      <w:pPr>
        <w:rPr>
          <w:rFonts w:cs="Arial"/>
        </w:rPr>
      </w:pPr>
    </w:p>
    <w:p w14:paraId="0E6E5AFB" w14:textId="3CF9FD32" w:rsidR="00355D0D" w:rsidRPr="00355D0D" w:rsidRDefault="00355D0D" w:rsidP="006710B9">
      <w:pPr>
        <w:rPr>
          <w:rFonts w:cs="Arial"/>
          <w:sz w:val="18"/>
          <w:szCs w:val="18"/>
        </w:rPr>
      </w:pPr>
      <w:r w:rsidRPr="00355D0D">
        <w:rPr>
          <w:rFonts w:cs="Arial"/>
          <w:sz w:val="18"/>
          <w:szCs w:val="18"/>
        </w:rPr>
        <w:t>Bellingham Technical College does not discriminate on the basis of race, ethnicity, creed, color, sex, gender identity or expression, citizenship or immigration status, national origin, age, religion, disability, veteran or military status, sexual orientation, genetic information, the presence of any sensory, mental, or physical disability or the use of a trained dog guide or service animal by a person with a disability, pregnancy, marital status, or any other characteristic protected by federal, state, or local law in its programs, activities, and services. The following person has been designated to handle inquiries regarding the non-discrimination policies: Director for Human Resources Allison Mack, 360.752.8354, or hr@btc.edu. For Title IX/Section 504 compliance, contact: Vice President of Student Services Michele Waltz, 360.752.8440, or title9@btc.edu. Mailing address: 3028 Lindbergh Avenue, Bellingham, WA 98225. BTC publications are available in alternate formats upon request by contacting the Accessibility Resources office at 360.752.8576.</w:t>
      </w:r>
    </w:p>
    <w:p w14:paraId="4F85BAF5" w14:textId="712CB8D9" w:rsidR="00E504C4" w:rsidRDefault="00E504C4">
      <w:pPr>
        <w:contextualSpacing w:val="0"/>
        <w:rPr>
          <w:rFonts w:cs="Arial"/>
        </w:rPr>
      </w:pPr>
      <w:r>
        <w:rPr>
          <w:rFonts w:cs="Arial"/>
        </w:rPr>
        <w:br w:type="page"/>
      </w:r>
    </w:p>
    <w:p w14:paraId="471A8BFE" w14:textId="77777777" w:rsidR="00C87788" w:rsidRDefault="00144F59" w:rsidP="00144F59">
      <w:pPr>
        <w:pStyle w:val="Heading1"/>
      </w:pPr>
      <w:r>
        <w:rPr>
          <w:noProof/>
          <w14:ligatures w14:val="standardContextual"/>
        </w:rPr>
        <w:lastRenderedPageBreak/>
        <w:drawing>
          <wp:inline distT="0" distB="0" distL="0" distR="0" wp14:anchorId="42209067" wp14:editId="42736F1B">
            <wp:extent cx="600259" cy="991107"/>
            <wp:effectExtent l="0" t="0" r="0" b="0"/>
            <wp:docPr id="15566737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73772"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596" cy="1021384"/>
                    </a:xfrm>
                    <a:prstGeom prst="rect">
                      <a:avLst/>
                    </a:prstGeom>
                  </pic:spPr>
                </pic:pic>
              </a:graphicData>
            </a:graphic>
          </wp:inline>
        </w:drawing>
      </w:r>
      <w:r>
        <w:t xml:space="preserve"> </w:t>
      </w:r>
    </w:p>
    <w:p w14:paraId="5BBC559D" w14:textId="011CC0BC" w:rsidR="00E504C4" w:rsidRDefault="00E504C4" w:rsidP="00144F59">
      <w:pPr>
        <w:pStyle w:val="Heading1"/>
      </w:pPr>
      <w:r>
        <w:t>ASBTC / FOUNDATION FUNDRAISING DEPOSIT FORM</w:t>
      </w:r>
    </w:p>
    <w:p w14:paraId="42FD73BB" w14:textId="77777777" w:rsidR="00E504C4" w:rsidRDefault="00E504C4" w:rsidP="006710B9">
      <w:pPr>
        <w:rPr>
          <w:rFonts w:cs="Arial"/>
        </w:rPr>
      </w:pPr>
    </w:p>
    <w:p w14:paraId="363EEF12" w14:textId="332574BA" w:rsidR="00E504C4" w:rsidRDefault="00E504C4" w:rsidP="00144F59">
      <w:pPr>
        <w:tabs>
          <w:tab w:val="right" w:leader="underscore" w:pos="5040"/>
          <w:tab w:val="left" w:pos="5400"/>
          <w:tab w:val="left" w:pos="6480"/>
          <w:tab w:val="right" w:leader="underscore" w:pos="9360"/>
        </w:tabs>
        <w:rPr>
          <w:rFonts w:cs="Arial"/>
        </w:rPr>
      </w:pPr>
      <w:r>
        <w:rPr>
          <w:rFonts w:cs="Arial"/>
        </w:rPr>
        <w:t xml:space="preserve">Program/Club/Org Name: </w:t>
      </w:r>
      <w:r>
        <w:rPr>
          <w:rFonts w:cs="Arial"/>
        </w:rPr>
        <w:tab/>
      </w:r>
      <w:r w:rsidR="00144F59">
        <w:rPr>
          <w:rFonts w:cs="Arial"/>
        </w:rPr>
        <w:tab/>
      </w:r>
      <w:r>
        <w:rPr>
          <w:rFonts w:cs="Arial"/>
        </w:rPr>
        <w:t>Activity</w:t>
      </w:r>
      <w:r w:rsidR="00144F59">
        <w:rPr>
          <w:rFonts w:cs="Arial"/>
        </w:rPr>
        <w:t xml:space="preserve"> Date</w:t>
      </w:r>
      <w:r>
        <w:rPr>
          <w:rFonts w:cs="Arial"/>
        </w:rPr>
        <w:t>:</w:t>
      </w:r>
      <w:r w:rsidR="00144F59">
        <w:rPr>
          <w:rFonts w:cs="Arial"/>
        </w:rPr>
        <w:tab/>
      </w:r>
    </w:p>
    <w:p w14:paraId="51F2025E" w14:textId="77777777" w:rsidR="00144F59" w:rsidRDefault="00144F59" w:rsidP="00144F59">
      <w:pPr>
        <w:tabs>
          <w:tab w:val="right" w:leader="underscore" w:pos="5040"/>
          <w:tab w:val="left" w:pos="5400"/>
          <w:tab w:val="left" w:pos="6480"/>
          <w:tab w:val="right" w:leader="underscore" w:pos="9360"/>
        </w:tabs>
        <w:rPr>
          <w:rFonts w:cs="Arial"/>
        </w:rPr>
      </w:pPr>
    </w:p>
    <w:p w14:paraId="709F57B9" w14:textId="6CDE2911" w:rsidR="00E504C4" w:rsidRDefault="00E504C4" w:rsidP="00144F59">
      <w:pPr>
        <w:tabs>
          <w:tab w:val="right" w:leader="underscore" w:pos="5040"/>
          <w:tab w:val="left" w:pos="5400"/>
          <w:tab w:val="left" w:pos="6480"/>
          <w:tab w:val="right" w:leader="underscore" w:pos="9360"/>
        </w:tabs>
        <w:rPr>
          <w:rFonts w:cs="Arial"/>
        </w:rPr>
      </w:pPr>
      <w:r>
        <w:rPr>
          <w:rFonts w:cs="Arial"/>
        </w:rPr>
        <w:t>Activity</w:t>
      </w:r>
      <w:r w:rsidR="00144F59">
        <w:rPr>
          <w:rFonts w:cs="Arial"/>
        </w:rPr>
        <w:t>/Event</w:t>
      </w:r>
      <w:proofErr w:type="gramStart"/>
      <w:r>
        <w:rPr>
          <w:rFonts w:cs="Arial"/>
        </w:rPr>
        <w:t>:</w:t>
      </w:r>
      <w:r>
        <w:rPr>
          <w:rFonts w:cs="Arial"/>
        </w:rPr>
        <w:tab/>
      </w:r>
      <w:r w:rsidR="00144F59">
        <w:rPr>
          <w:rFonts w:cs="Arial"/>
        </w:rPr>
        <w:tab/>
        <w:t>Department</w:t>
      </w:r>
      <w:proofErr w:type="gramEnd"/>
      <w:r w:rsidR="00144F59">
        <w:rPr>
          <w:rFonts w:cs="Arial"/>
        </w:rPr>
        <w:t xml:space="preserve"> Code:</w:t>
      </w:r>
      <w:r w:rsidR="00144F59">
        <w:rPr>
          <w:rFonts w:cs="Arial"/>
        </w:rPr>
        <w:tab/>
      </w:r>
    </w:p>
    <w:p w14:paraId="26AF8EF3" w14:textId="77777777" w:rsidR="00144F59" w:rsidRDefault="00144F59" w:rsidP="006710B9">
      <w:pPr>
        <w:rPr>
          <w:rFonts w:cs="Arial"/>
        </w:rPr>
      </w:pPr>
    </w:p>
    <w:p w14:paraId="683A0714" w14:textId="77777777" w:rsidR="00144F59" w:rsidRDefault="00144F59" w:rsidP="006710B9">
      <w:pPr>
        <w:rPr>
          <w:rFonts w:cs="Arial"/>
        </w:rPr>
        <w:sectPr w:rsidR="00144F59" w:rsidSect="00144F59">
          <w:pgSz w:w="12240" w:h="15840"/>
          <w:pgMar w:top="1440" w:right="1440" w:bottom="1440" w:left="1440" w:header="720" w:footer="720" w:gutter="144"/>
          <w:cols w:space="720"/>
          <w:docGrid w:linePitch="360"/>
        </w:sectPr>
      </w:pPr>
    </w:p>
    <w:p w14:paraId="348A3D87" w14:textId="77777777" w:rsidR="00144F59" w:rsidRDefault="00144F59" w:rsidP="006710B9">
      <w:pPr>
        <w:rPr>
          <w:rFonts w:cs="Arial"/>
        </w:rPr>
      </w:pPr>
    </w:p>
    <w:p w14:paraId="221B4D3D" w14:textId="096348AB" w:rsidR="00144F59" w:rsidRPr="00C87788" w:rsidRDefault="00144F59" w:rsidP="00144F59">
      <w:pPr>
        <w:spacing w:after="160" w:line="259" w:lineRule="auto"/>
        <w:rPr>
          <w:rFonts w:cs="Arial"/>
          <w:sz w:val="20"/>
          <w:szCs w:val="20"/>
        </w:rPr>
      </w:pPr>
      <w:r w:rsidRPr="00C87788">
        <w:rPr>
          <w:rFonts w:cs="Arial"/>
          <w:sz w:val="20"/>
          <w:szCs w:val="20"/>
        </w:rPr>
        <w:t>Cash Handling Guidelines:</w:t>
      </w:r>
    </w:p>
    <w:p w14:paraId="15492C3B" w14:textId="77777777" w:rsidR="00144F59" w:rsidRDefault="00144F59" w:rsidP="00C87788">
      <w:pPr>
        <w:numPr>
          <w:ilvl w:val="0"/>
          <w:numId w:val="4"/>
        </w:numPr>
        <w:ind w:left="360"/>
        <w:rPr>
          <w:rFonts w:eastAsia="Times New Roman" w:cs="Arial"/>
          <w:sz w:val="20"/>
          <w:szCs w:val="20"/>
        </w:rPr>
      </w:pPr>
      <w:r w:rsidRPr="00C87788">
        <w:rPr>
          <w:rFonts w:eastAsia="Times New Roman" w:cs="Arial"/>
          <w:sz w:val="20"/>
          <w:szCs w:val="20"/>
        </w:rPr>
        <w:t>If your fundraising event will last longer than one day, please be sure to complete the count sheet at the end of each day.</w:t>
      </w:r>
    </w:p>
    <w:p w14:paraId="24C91E14" w14:textId="77777777" w:rsidR="00C87788" w:rsidRPr="00C87788" w:rsidRDefault="00C87788" w:rsidP="00C87788">
      <w:pPr>
        <w:ind w:left="360"/>
        <w:rPr>
          <w:rFonts w:eastAsia="Times New Roman" w:cs="Arial"/>
          <w:sz w:val="20"/>
          <w:szCs w:val="20"/>
        </w:rPr>
      </w:pPr>
    </w:p>
    <w:p w14:paraId="52939D9C" w14:textId="77777777" w:rsidR="00C87788" w:rsidRPr="00C87788" w:rsidRDefault="00C87788" w:rsidP="00C87788">
      <w:pPr>
        <w:numPr>
          <w:ilvl w:val="0"/>
          <w:numId w:val="4"/>
        </w:numPr>
        <w:ind w:left="360"/>
        <w:rPr>
          <w:rFonts w:eastAsia="Times New Roman" w:cs="Arial"/>
          <w:sz w:val="20"/>
          <w:szCs w:val="20"/>
        </w:rPr>
      </w:pPr>
      <w:r w:rsidRPr="00C87788">
        <w:rPr>
          <w:rFonts w:eastAsia="Times New Roman" w:cs="Arial"/>
          <w:sz w:val="20"/>
          <w:szCs w:val="20"/>
        </w:rPr>
        <w:t xml:space="preserve">Always have two people </w:t>
      </w:r>
      <w:proofErr w:type="gramStart"/>
      <w:r w:rsidRPr="00C87788">
        <w:rPr>
          <w:rFonts w:eastAsia="Times New Roman" w:cs="Arial"/>
          <w:sz w:val="20"/>
          <w:szCs w:val="20"/>
        </w:rPr>
        <w:t>count</w:t>
      </w:r>
      <w:proofErr w:type="gramEnd"/>
      <w:r w:rsidRPr="00C87788">
        <w:rPr>
          <w:rFonts w:eastAsia="Times New Roman" w:cs="Arial"/>
          <w:sz w:val="20"/>
          <w:szCs w:val="20"/>
        </w:rPr>
        <w:t xml:space="preserve"> the cash. After the cash is counted at the end of the day the counters should sign the </w:t>
      </w:r>
      <w:proofErr w:type="gramStart"/>
      <w:r w:rsidRPr="00C87788">
        <w:rPr>
          <w:rFonts w:eastAsia="Times New Roman" w:cs="Arial"/>
          <w:sz w:val="20"/>
          <w:szCs w:val="20"/>
        </w:rPr>
        <w:t>count</w:t>
      </w:r>
      <w:proofErr w:type="gramEnd"/>
      <w:r w:rsidRPr="00C87788">
        <w:rPr>
          <w:rFonts w:eastAsia="Times New Roman" w:cs="Arial"/>
          <w:sz w:val="20"/>
          <w:szCs w:val="20"/>
        </w:rPr>
        <w:t xml:space="preserve"> sheet certifying how much money was received for the day.</w:t>
      </w:r>
    </w:p>
    <w:p w14:paraId="04125A4B" w14:textId="77777777" w:rsidR="00C87788" w:rsidRPr="00C87788" w:rsidRDefault="00C87788" w:rsidP="00C87788">
      <w:pPr>
        <w:ind w:left="360"/>
        <w:rPr>
          <w:rFonts w:eastAsia="Times New Roman" w:cs="Arial"/>
          <w:sz w:val="20"/>
          <w:szCs w:val="20"/>
        </w:rPr>
      </w:pPr>
    </w:p>
    <w:p w14:paraId="4F1EA2F2" w14:textId="77777777" w:rsidR="00C87788" w:rsidRPr="00C87788" w:rsidRDefault="00C87788" w:rsidP="00C87788">
      <w:pPr>
        <w:numPr>
          <w:ilvl w:val="0"/>
          <w:numId w:val="4"/>
        </w:numPr>
        <w:ind w:left="360"/>
        <w:rPr>
          <w:rFonts w:eastAsia="Times New Roman" w:cs="Arial"/>
          <w:sz w:val="20"/>
          <w:szCs w:val="20"/>
        </w:rPr>
      </w:pPr>
      <w:r w:rsidRPr="00C87788">
        <w:rPr>
          <w:rFonts w:eastAsia="Times New Roman" w:cs="Arial"/>
          <w:sz w:val="20"/>
          <w:szCs w:val="20"/>
        </w:rPr>
        <w:t xml:space="preserve">Make deposits as soon as possible. If the event runs over a few days, be sure to lock the money in a safe place. </w:t>
      </w:r>
    </w:p>
    <w:p w14:paraId="655E047D" w14:textId="77777777" w:rsidR="00C87788" w:rsidRPr="00C87788" w:rsidRDefault="00C87788" w:rsidP="00C87788">
      <w:pPr>
        <w:ind w:left="360"/>
        <w:rPr>
          <w:rFonts w:eastAsia="Times New Roman" w:cs="Arial"/>
          <w:sz w:val="20"/>
          <w:szCs w:val="20"/>
        </w:rPr>
      </w:pPr>
    </w:p>
    <w:p w14:paraId="62DF22CC" w14:textId="77777777" w:rsidR="00C87788" w:rsidRPr="00C87788" w:rsidRDefault="00C87788" w:rsidP="00C87788">
      <w:pPr>
        <w:numPr>
          <w:ilvl w:val="0"/>
          <w:numId w:val="4"/>
        </w:numPr>
        <w:ind w:left="360"/>
        <w:rPr>
          <w:rFonts w:eastAsia="Times New Roman" w:cs="Arial"/>
          <w:sz w:val="20"/>
          <w:szCs w:val="20"/>
        </w:rPr>
      </w:pPr>
      <w:r w:rsidRPr="00C87788">
        <w:rPr>
          <w:rFonts w:eastAsia="Times New Roman" w:cs="Arial"/>
          <w:sz w:val="20"/>
          <w:szCs w:val="20"/>
        </w:rPr>
        <w:t xml:space="preserve">Please keep track of the beginning till. At the end of the day, complete a separate count sheet for the “starting cash”. This will be your beginning </w:t>
      </w:r>
      <w:proofErr w:type="gramStart"/>
      <w:r w:rsidRPr="00C87788">
        <w:rPr>
          <w:rFonts w:eastAsia="Times New Roman" w:cs="Arial"/>
          <w:sz w:val="20"/>
          <w:szCs w:val="20"/>
        </w:rPr>
        <w:t>till for</w:t>
      </w:r>
      <w:proofErr w:type="gramEnd"/>
      <w:r w:rsidRPr="00C87788">
        <w:rPr>
          <w:rFonts w:eastAsia="Times New Roman" w:cs="Arial"/>
          <w:sz w:val="20"/>
          <w:szCs w:val="20"/>
        </w:rPr>
        <w:t xml:space="preserve"> the following day.</w:t>
      </w:r>
    </w:p>
    <w:p w14:paraId="2546E1D3" w14:textId="77777777" w:rsidR="00C87788" w:rsidRPr="00C87788" w:rsidRDefault="00C87788" w:rsidP="00C87788">
      <w:pPr>
        <w:ind w:left="360"/>
        <w:rPr>
          <w:rFonts w:eastAsia="Times New Roman" w:cs="Arial"/>
          <w:sz w:val="20"/>
          <w:szCs w:val="20"/>
        </w:rPr>
      </w:pPr>
    </w:p>
    <w:p w14:paraId="2B521CD7" w14:textId="77777777" w:rsidR="00C87788" w:rsidRPr="00C87788" w:rsidRDefault="00C87788" w:rsidP="00C87788">
      <w:pPr>
        <w:numPr>
          <w:ilvl w:val="0"/>
          <w:numId w:val="4"/>
        </w:numPr>
        <w:ind w:left="360"/>
        <w:rPr>
          <w:rFonts w:eastAsia="Times New Roman" w:cs="Arial"/>
          <w:sz w:val="20"/>
          <w:szCs w:val="20"/>
        </w:rPr>
      </w:pPr>
      <w:r w:rsidRPr="00C87788">
        <w:rPr>
          <w:rFonts w:eastAsia="Times New Roman" w:cs="Arial"/>
          <w:sz w:val="20"/>
          <w:szCs w:val="20"/>
        </w:rPr>
        <w:t>Keep track of sales: Receipts or a tally sheet should be used to track sales.</w:t>
      </w:r>
    </w:p>
    <w:p w14:paraId="08293EFF" w14:textId="77777777" w:rsidR="00C87788" w:rsidRPr="00C87788" w:rsidRDefault="00C87788" w:rsidP="00C87788">
      <w:pPr>
        <w:ind w:left="360"/>
        <w:rPr>
          <w:rFonts w:eastAsia="Times New Roman" w:cs="Arial"/>
          <w:sz w:val="20"/>
          <w:szCs w:val="20"/>
        </w:rPr>
      </w:pPr>
    </w:p>
    <w:p w14:paraId="31627CC7" w14:textId="77777777" w:rsidR="00C87788" w:rsidRPr="00C87788" w:rsidRDefault="00C87788" w:rsidP="00C87788">
      <w:pPr>
        <w:numPr>
          <w:ilvl w:val="0"/>
          <w:numId w:val="4"/>
        </w:numPr>
        <w:ind w:left="360"/>
        <w:rPr>
          <w:rFonts w:eastAsia="Times New Roman" w:cs="Arial"/>
          <w:sz w:val="20"/>
          <w:szCs w:val="20"/>
        </w:rPr>
      </w:pPr>
      <w:r w:rsidRPr="00C87788">
        <w:rPr>
          <w:rFonts w:eastAsia="Times New Roman" w:cs="Arial"/>
          <w:sz w:val="20"/>
          <w:szCs w:val="20"/>
        </w:rPr>
        <w:t xml:space="preserve">The “starting cash” and sales revenue should be sealed in separate bank deposit bags. </w:t>
      </w:r>
    </w:p>
    <w:p w14:paraId="28A3545D" w14:textId="77777777" w:rsidR="00144F59" w:rsidRDefault="00144F59" w:rsidP="006710B9">
      <w:pPr>
        <w:rPr>
          <w:rFonts w:cs="Arial"/>
        </w:rPr>
      </w:pPr>
    </w:p>
    <w:tbl>
      <w:tblPr>
        <w:tblStyle w:val="TableGrid"/>
        <w:tblW w:w="5395" w:type="dxa"/>
        <w:tblLook w:val="04A0" w:firstRow="1" w:lastRow="0" w:firstColumn="1" w:lastColumn="0" w:noHBand="0" w:noVBand="1"/>
      </w:tblPr>
      <w:tblGrid>
        <w:gridCol w:w="2425"/>
        <w:gridCol w:w="1440"/>
        <w:gridCol w:w="1530"/>
      </w:tblGrid>
      <w:tr w:rsidR="00C87788" w:rsidRPr="003D6716" w14:paraId="262AE046" w14:textId="77777777" w:rsidTr="003D6716">
        <w:tc>
          <w:tcPr>
            <w:tcW w:w="5395" w:type="dxa"/>
            <w:gridSpan w:val="3"/>
            <w:shd w:val="clear" w:color="auto" w:fill="DAE9F7" w:themeFill="text2" w:themeFillTint="1A"/>
          </w:tcPr>
          <w:p w14:paraId="198B50FF" w14:textId="2D926B2F" w:rsidR="00C87788" w:rsidRPr="003D6716" w:rsidRDefault="00C87788" w:rsidP="00C87788">
            <w:pPr>
              <w:jc w:val="center"/>
              <w:rPr>
                <w:rFonts w:ascii="Arial" w:hAnsi="Arial" w:cs="Arial"/>
                <w:b/>
                <w:bCs/>
                <w:sz w:val="20"/>
                <w:szCs w:val="20"/>
              </w:rPr>
            </w:pPr>
            <w:r w:rsidRPr="003D6716">
              <w:rPr>
                <w:rFonts w:ascii="Arial" w:hAnsi="Arial" w:cs="Arial"/>
                <w:b/>
                <w:bCs/>
                <w:sz w:val="20"/>
                <w:szCs w:val="20"/>
              </w:rPr>
              <w:t>COUNT SHEET</w:t>
            </w:r>
          </w:p>
        </w:tc>
      </w:tr>
      <w:tr w:rsidR="00C87788" w:rsidRPr="003D6716" w14:paraId="5EB42670" w14:textId="77777777" w:rsidTr="00C87788">
        <w:tc>
          <w:tcPr>
            <w:tcW w:w="2425" w:type="dxa"/>
          </w:tcPr>
          <w:p w14:paraId="55EAAF07" w14:textId="381FBA9D" w:rsidR="00C87788" w:rsidRPr="003D6716" w:rsidRDefault="00C87788" w:rsidP="006710B9">
            <w:pPr>
              <w:rPr>
                <w:rFonts w:ascii="Arial" w:hAnsi="Arial" w:cs="Arial"/>
                <w:b/>
                <w:bCs/>
                <w:sz w:val="20"/>
                <w:szCs w:val="20"/>
              </w:rPr>
            </w:pPr>
            <w:r w:rsidRPr="003D6716">
              <w:rPr>
                <w:rFonts w:ascii="Arial" w:hAnsi="Arial" w:cs="Arial"/>
                <w:b/>
                <w:bCs/>
                <w:sz w:val="20"/>
                <w:szCs w:val="20"/>
              </w:rPr>
              <w:t>Cash</w:t>
            </w:r>
          </w:p>
        </w:tc>
        <w:tc>
          <w:tcPr>
            <w:tcW w:w="1440" w:type="dxa"/>
          </w:tcPr>
          <w:p w14:paraId="274971F7" w14:textId="450B4F63" w:rsidR="00C87788" w:rsidRPr="003D6716" w:rsidRDefault="00C87788" w:rsidP="006710B9">
            <w:pPr>
              <w:rPr>
                <w:rFonts w:ascii="Arial" w:hAnsi="Arial" w:cs="Arial"/>
                <w:b/>
                <w:bCs/>
                <w:sz w:val="20"/>
                <w:szCs w:val="20"/>
              </w:rPr>
            </w:pPr>
            <w:r w:rsidRPr="003D6716">
              <w:rPr>
                <w:rFonts w:ascii="Arial" w:hAnsi="Arial" w:cs="Arial"/>
                <w:b/>
                <w:bCs/>
                <w:sz w:val="20"/>
                <w:szCs w:val="20"/>
              </w:rPr>
              <w:t>Number</w:t>
            </w:r>
          </w:p>
        </w:tc>
        <w:tc>
          <w:tcPr>
            <w:tcW w:w="1530" w:type="dxa"/>
          </w:tcPr>
          <w:p w14:paraId="47A5E314" w14:textId="4CC17E34" w:rsidR="00C87788" w:rsidRPr="003D6716" w:rsidRDefault="00C87788" w:rsidP="006710B9">
            <w:pPr>
              <w:rPr>
                <w:rFonts w:ascii="Arial" w:hAnsi="Arial" w:cs="Arial"/>
                <w:b/>
                <w:bCs/>
                <w:sz w:val="20"/>
                <w:szCs w:val="20"/>
              </w:rPr>
            </w:pPr>
            <w:r w:rsidRPr="003D6716">
              <w:rPr>
                <w:rFonts w:ascii="Arial" w:hAnsi="Arial" w:cs="Arial"/>
                <w:b/>
                <w:bCs/>
                <w:sz w:val="20"/>
                <w:szCs w:val="20"/>
              </w:rPr>
              <w:t>Amount</w:t>
            </w:r>
          </w:p>
        </w:tc>
      </w:tr>
      <w:tr w:rsidR="00C87788" w:rsidRPr="003D6716" w14:paraId="0355C0F2" w14:textId="77777777" w:rsidTr="00C87788">
        <w:tc>
          <w:tcPr>
            <w:tcW w:w="2425" w:type="dxa"/>
          </w:tcPr>
          <w:p w14:paraId="12EE257C" w14:textId="17459F70" w:rsidR="00C87788" w:rsidRPr="003D6716" w:rsidRDefault="00C87788" w:rsidP="006710B9">
            <w:pPr>
              <w:rPr>
                <w:rFonts w:ascii="Arial" w:hAnsi="Arial" w:cs="Arial"/>
                <w:sz w:val="20"/>
                <w:szCs w:val="20"/>
              </w:rPr>
            </w:pPr>
            <w:r w:rsidRPr="003D6716">
              <w:rPr>
                <w:rFonts w:ascii="Arial" w:hAnsi="Arial" w:cs="Arial"/>
                <w:sz w:val="20"/>
                <w:szCs w:val="20"/>
              </w:rPr>
              <w:t>Hundreds</w:t>
            </w:r>
          </w:p>
        </w:tc>
        <w:tc>
          <w:tcPr>
            <w:tcW w:w="1440" w:type="dxa"/>
          </w:tcPr>
          <w:p w14:paraId="5520CF8D" w14:textId="77777777" w:rsidR="00C87788" w:rsidRPr="003D6716" w:rsidRDefault="00C87788" w:rsidP="006710B9">
            <w:pPr>
              <w:rPr>
                <w:rFonts w:ascii="Arial" w:hAnsi="Arial" w:cs="Arial"/>
                <w:sz w:val="20"/>
                <w:szCs w:val="20"/>
              </w:rPr>
            </w:pPr>
          </w:p>
        </w:tc>
        <w:tc>
          <w:tcPr>
            <w:tcW w:w="1530" w:type="dxa"/>
          </w:tcPr>
          <w:p w14:paraId="66C73554" w14:textId="77777777" w:rsidR="00C87788" w:rsidRPr="003D6716" w:rsidRDefault="00C87788" w:rsidP="006710B9">
            <w:pPr>
              <w:rPr>
                <w:rFonts w:ascii="Arial" w:hAnsi="Arial" w:cs="Arial"/>
                <w:sz w:val="20"/>
                <w:szCs w:val="20"/>
              </w:rPr>
            </w:pPr>
          </w:p>
        </w:tc>
      </w:tr>
      <w:tr w:rsidR="00C87788" w:rsidRPr="003D6716" w14:paraId="46CFED12" w14:textId="77777777" w:rsidTr="00C87788">
        <w:tc>
          <w:tcPr>
            <w:tcW w:w="2425" w:type="dxa"/>
          </w:tcPr>
          <w:p w14:paraId="40338C2D" w14:textId="6C1F47D4" w:rsidR="00C87788" w:rsidRPr="003D6716" w:rsidRDefault="00C87788" w:rsidP="006710B9">
            <w:pPr>
              <w:rPr>
                <w:rFonts w:ascii="Arial" w:hAnsi="Arial" w:cs="Arial"/>
                <w:sz w:val="20"/>
                <w:szCs w:val="20"/>
              </w:rPr>
            </w:pPr>
            <w:r w:rsidRPr="003D6716">
              <w:rPr>
                <w:rFonts w:ascii="Arial" w:hAnsi="Arial" w:cs="Arial"/>
                <w:sz w:val="20"/>
                <w:szCs w:val="20"/>
              </w:rPr>
              <w:t>Fifties</w:t>
            </w:r>
          </w:p>
        </w:tc>
        <w:tc>
          <w:tcPr>
            <w:tcW w:w="1440" w:type="dxa"/>
          </w:tcPr>
          <w:p w14:paraId="14956CFF" w14:textId="77777777" w:rsidR="00C87788" w:rsidRPr="003D6716" w:rsidRDefault="00C87788" w:rsidP="006710B9">
            <w:pPr>
              <w:rPr>
                <w:rFonts w:ascii="Arial" w:hAnsi="Arial" w:cs="Arial"/>
                <w:sz w:val="20"/>
                <w:szCs w:val="20"/>
              </w:rPr>
            </w:pPr>
          </w:p>
        </w:tc>
        <w:tc>
          <w:tcPr>
            <w:tcW w:w="1530" w:type="dxa"/>
          </w:tcPr>
          <w:p w14:paraId="43833386" w14:textId="77777777" w:rsidR="00C87788" w:rsidRPr="003D6716" w:rsidRDefault="00C87788" w:rsidP="006710B9">
            <w:pPr>
              <w:rPr>
                <w:rFonts w:ascii="Arial" w:hAnsi="Arial" w:cs="Arial"/>
                <w:sz w:val="20"/>
                <w:szCs w:val="20"/>
              </w:rPr>
            </w:pPr>
          </w:p>
        </w:tc>
      </w:tr>
      <w:tr w:rsidR="00C87788" w:rsidRPr="003D6716" w14:paraId="50EDA69E" w14:textId="77777777" w:rsidTr="00C87788">
        <w:tc>
          <w:tcPr>
            <w:tcW w:w="2425" w:type="dxa"/>
          </w:tcPr>
          <w:p w14:paraId="56936A58" w14:textId="6EB12F08" w:rsidR="00C87788" w:rsidRPr="003D6716" w:rsidRDefault="00C87788" w:rsidP="006710B9">
            <w:pPr>
              <w:rPr>
                <w:rFonts w:ascii="Arial" w:hAnsi="Arial" w:cs="Arial"/>
                <w:sz w:val="20"/>
                <w:szCs w:val="20"/>
              </w:rPr>
            </w:pPr>
            <w:r w:rsidRPr="003D6716">
              <w:rPr>
                <w:rFonts w:ascii="Arial" w:hAnsi="Arial" w:cs="Arial"/>
                <w:sz w:val="20"/>
                <w:szCs w:val="20"/>
              </w:rPr>
              <w:t>Twenties</w:t>
            </w:r>
          </w:p>
        </w:tc>
        <w:tc>
          <w:tcPr>
            <w:tcW w:w="1440" w:type="dxa"/>
          </w:tcPr>
          <w:p w14:paraId="706391E0" w14:textId="77777777" w:rsidR="00C87788" w:rsidRPr="003D6716" w:rsidRDefault="00C87788" w:rsidP="006710B9">
            <w:pPr>
              <w:rPr>
                <w:rFonts w:ascii="Arial" w:hAnsi="Arial" w:cs="Arial"/>
                <w:sz w:val="20"/>
                <w:szCs w:val="20"/>
              </w:rPr>
            </w:pPr>
          </w:p>
        </w:tc>
        <w:tc>
          <w:tcPr>
            <w:tcW w:w="1530" w:type="dxa"/>
          </w:tcPr>
          <w:p w14:paraId="36E02B66" w14:textId="77777777" w:rsidR="00C87788" w:rsidRPr="003D6716" w:rsidRDefault="00C87788" w:rsidP="006710B9">
            <w:pPr>
              <w:rPr>
                <w:rFonts w:ascii="Arial" w:hAnsi="Arial" w:cs="Arial"/>
                <w:sz w:val="20"/>
                <w:szCs w:val="20"/>
              </w:rPr>
            </w:pPr>
          </w:p>
        </w:tc>
      </w:tr>
      <w:tr w:rsidR="00C87788" w:rsidRPr="003D6716" w14:paraId="72F0BCC1" w14:textId="77777777" w:rsidTr="00C87788">
        <w:tc>
          <w:tcPr>
            <w:tcW w:w="2425" w:type="dxa"/>
          </w:tcPr>
          <w:p w14:paraId="211EE3C6" w14:textId="62F54A89" w:rsidR="00C87788" w:rsidRPr="003D6716" w:rsidRDefault="00C87788" w:rsidP="006710B9">
            <w:pPr>
              <w:rPr>
                <w:rFonts w:ascii="Arial" w:hAnsi="Arial" w:cs="Arial"/>
                <w:sz w:val="20"/>
                <w:szCs w:val="20"/>
              </w:rPr>
            </w:pPr>
            <w:r w:rsidRPr="003D6716">
              <w:rPr>
                <w:rFonts w:ascii="Arial" w:hAnsi="Arial" w:cs="Arial"/>
                <w:sz w:val="20"/>
                <w:szCs w:val="20"/>
              </w:rPr>
              <w:t>Tens</w:t>
            </w:r>
          </w:p>
        </w:tc>
        <w:tc>
          <w:tcPr>
            <w:tcW w:w="1440" w:type="dxa"/>
          </w:tcPr>
          <w:p w14:paraId="3914E970" w14:textId="77777777" w:rsidR="00C87788" w:rsidRPr="003D6716" w:rsidRDefault="00C87788" w:rsidP="006710B9">
            <w:pPr>
              <w:rPr>
                <w:rFonts w:ascii="Arial" w:hAnsi="Arial" w:cs="Arial"/>
                <w:sz w:val="20"/>
                <w:szCs w:val="20"/>
              </w:rPr>
            </w:pPr>
          </w:p>
        </w:tc>
        <w:tc>
          <w:tcPr>
            <w:tcW w:w="1530" w:type="dxa"/>
          </w:tcPr>
          <w:p w14:paraId="724C449A" w14:textId="77777777" w:rsidR="00C87788" w:rsidRPr="003D6716" w:rsidRDefault="00C87788" w:rsidP="006710B9">
            <w:pPr>
              <w:rPr>
                <w:rFonts w:ascii="Arial" w:hAnsi="Arial" w:cs="Arial"/>
                <w:sz w:val="20"/>
                <w:szCs w:val="20"/>
              </w:rPr>
            </w:pPr>
          </w:p>
        </w:tc>
      </w:tr>
      <w:tr w:rsidR="00C87788" w:rsidRPr="003D6716" w14:paraId="4F1EAF11" w14:textId="77777777" w:rsidTr="00C87788">
        <w:tc>
          <w:tcPr>
            <w:tcW w:w="2425" w:type="dxa"/>
          </w:tcPr>
          <w:p w14:paraId="7472BD2B" w14:textId="31CAC99D" w:rsidR="00C87788" w:rsidRPr="003D6716" w:rsidRDefault="00C87788" w:rsidP="006710B9">
            <w:pPr>
              <w:rPr>
                <w:rFonts w:ascii="Arial" w:hAnsi="Arial" w:cs="Arial"/>
                <w:sz w:val="20"/>
                <w:szCs w:val="20"/>
              </w:rPr>
            </w:pPr>
            <w:r w:rsidRPr="003D6716">
              <w:rPr>
                <w:rFonts w:ascii="Arial" w:hAnsi="Arial" w:cs="Arial"/>
                <w:sz w:val="20"/>
                <w:szCs w:val="20"/>
              </w:rPr>
              <w:t>Fives</w:t>
            </w:r>
          </w:p>
        </w:tc>
        <w:tc>
          <w:tcPr>
            <w:tcW w:w="1440" w:type="dxa"/>
          </w:tcPr>
          <w:p w14:paraId="70D00146" w14:textId="77777777" w:rsidR="00C87788" w:rsidRPr="003D6716" w:rsidRDefault="00C87788" w:rsidP="006710B9">
            <w:pPr>
              <w:rPr>
                <w:rFonts w:ascii="Arial" w:hAnsi="Arial" w:cs="Arial"/>
                <w:sz w:val="20"/>
                <w:szCs w:val="20"/>
              </w:rPr>
            </w:pPr>
          </w:p>
        </w:tc>
        <w:tc>
          <w:tcPr>
            <w:tcW w:w="1530" w:type="dxa"/>
          </w:tcPr>
          <w:p w14:paraId="76CDC580" w14:textId="77777777" w:rsidR="00C87788" w:rsidRPr="003D6716" w:rsidRDefault="00C87788" w:rsidP="006710B9">
            <w:pPr>
              <w:rPr>
                <w:rFonts w:ascii="Arial" w:hAnsi="Arial" w:cs="Arial"/>
                <w:sz w:val="20"/>
                <w:szCs w:val="20"/>
              </w:rPr>
            </w:pPr>
          </w:p>
        </w:tc>
      </w:tr>
      <w:tr w:rsidR="00C87788" w:rsidRPr="003D6716" w14:paraId="4B72FBBD" w14:textId="77777777" w:rsidTr="00C87788">
        <w:tc>
          <w:tcPr>
            <w:tcW w:w="2425" w:type="dxa"/>
          </w:tcPr>
          <w:p w14:paraId="0CD079CA" w14:textId="1CFB17E3" w:rsidR="00C87788" w:rsidRPr="003D6716" w:rsidRDefault="00C87788" w:rsidP="006710B9">
            <w:pPr>
              <w:rPr>
                <w:rFonts w:ascii="Arial" w:hAnsi="Arial" w:cs="Arial"/>
                <w:sz w:val="20"/>
                <w:szCs w:val="20"/>
              </w:rPr>
            </w:pPr>
            <w:r w:rsidRPr="003D6716">
              <w:rPr>
                <w:rFonts w:ascii="Arial" w:hAnsi="Arial" w:cs="Arial"/>
                <w:sz w:val="20"/>
                <w:szCs w:val="20"/>
              </w:rPr>
              <w:t>Twos</w:t>
            </w:r>
          </w:p>
        </w:tc>
        <w:tc>
          <w:tcPr>
            <w:tcW w:w="1440" w:type="dxa"/>
          </w:tcPr>
          <w:p w14:paraId="34DCF80D" w14:textId="77777777" w:rsidR="00C87788" w:rsidRPr="003D6716" w:rsidRDefault="00C87788" w:rsidP="006710B9">
            <w:pPr>
              <w:rPr>
                <w:rFonts w:ascii="Arial" w:hAnsi="Arial" w:cs="Arial"/>
                <w:sz w:val="20"/>
                <w:szCs w:val="20"/>
              </w:rPr>
            </w:pPr>
          </w:p>
        </w:tc>
        <w:tc>
          <w:tcPr>
            <w:tcW w:w="1530" w:type="dxa"/>
          </w:tcPr>
          <w:p w14:paraId="1C24D102" w14:textId="77777777" w:rsidR="00C87788" w:rsidRPr="003D6716" w:rsidRDefault="00C87788" w:rsidP="006710B9">
            <w:pPr>
              <w:rPr>
                <w:rFonts w:ascii="Arial" w:hAnsi="Arial" w:cs="Arial"/>
                <w:sz w:val="20"/>
                <w:szCs w:val="20"/>
              </w:rPr>
            </w:pPr>
          </w:p>
        </w:tc>
      </w:tr>
      <w:tr w:rsidR="00C87788" w:rsidRPr="003D6716" w14:paraId="5C0E3143" w14:textId="77777777" w:rsidTr="00C87788">
        <w:tc>
          <w:tcPr>
            <w:tcW w:w="2425" w:type="dxa"/>
          </w:tcPr>
          <w:p w14:paraId="2031A5A5" w14:textId="30BF9D62" w:rsidR="00C87788" w:rsidRPr="003D6716" w:rsidRDefault="00C87788" w:rsidP="006710B9">
            <w:pPr>
              <w:rPr>
                <w:rFonts w:ascii="Arial" w:hAnsi="Arial" w:cs="Arial"/>
                <w:sz w:val="20"/>
                <w:szCs w:val="20"/>
              </w:rPr>
            </w:pPr>
            <w:r w:rsidRPr="003D6716">
              <w:rPr>
                <w:rFonts w:ascii="Arial" w:hAnsi="Arial" w:cs="Arial"/>
                <w:sz w:val="20"/>
                <w:szCs w:val="20"/>
              </w:rPr>
              <w:t>Ones</w:t>
            </w:r>
          </w:p>
        </w:tc>
        <w:tc>
          <w:tcPr>
            <w:tcW w:w="1440" w:type="dxa"/>
          </w:tcPr>
          <w:p w14:paraId="2BAC811C" w14:textId="77777777" w:rsidR="00C87788" w:rsidRPr="003D6716" w:rsidRDefault="00C87788" w:rsidP="006710B9">
            <w:pPr>
              <w:rPr>
                <w:rFonts w:ascii="Arial" w:hAnsi="Arial" w:cs="Arial"/>
                <w:sz w:val="20"/>
                <w:szCs w:val="20"/>
              </w:rPr>
            </w:pPr>
          </w:p>
        </w:tc>
        <w:tc>
          <w:tcPr>
            <w:tcW w:w="1530" w:type="dxa"/>
          </w:tcPr>
          <w:p w14:paraId="13E1E4AB" w14:textId="77777777" w:rsidR="00C87788" w:rsidRPr="003D6716" w:rsidRDefault="00C87788" w:rsidP="006710B9">
            <w:pPr>
              <w:rPr>
                <w:rFonts w:ascii="Arial" w:hAnsi="Arial" w:cs="Arial"/>
                <w:sz w:val="20"/>
                <w:szCs w:val="20"/>
              </w:rPr>
            </w:pPr>
          </w:p>
        </w:tc>
      </w:tr>
      <w:tr w:rsidR="00C87788" w:rsidRPr="003D6716" w14:paraId="0AECA31F" w14:textId="77777777" w:rsidTr="00C87788">
        <w:tc>
          <w:tcPr>
            <w:tcW w:w="2425" w:type="dxa"/>
          </w:tcPr>
          <w:p w14:paraId="4BA7FCF8" w14:textId="5FD67589" w:rsidR="00C87788" w:rsidRPr="003D6716" w:rsidRDefault="00C87788" w:rsidP="006710B9">
            <w:pPr>
              <w:rPr>
                <w:rFonts w:ascii="Arial" w:hAnsi="Arial" w:cs="Arial"/>
                <w:b/>
                <w:bCs/>
                <w:sz w:val="20"/>
                <w:szCs w:val="20"/>
              </w:rPr>
            </w:pPr>
            <w:r w:rsidRPr="003D6716">
              <w:rPr>
                <w:rFonts w:ascii="Arial" w:hAnsi="Arial" w:cs="Arial"/>
                <w:b/>
                <w:bCs/>
                <w:sz w:val="20"/>
                <w:szCs w:val="20"/>
              </w:rPr>
              <w:t>TOTAL CURRENCY</w:t>
            </w:r>
          </w:p>
        </w:tc>
        <w:tc>
          <w:tcPr>
            <w:tcW w:w="1440" w:type="dxa"/>
          </w:tcPr>
          <w:p w14:paraId="06A08CCA" w14:textId="77777777" w:rsidR="00C87788" w:rsidRPr="003D6716" w:rsidRDefault="00C87788" w:rsidP="006710B9">
            <w:pPr>
              <w:rPr>
                <w:rFonts w:ascii="Arial" w:hAnsi="Arial" w:cs="Arial"/>
                <w:sz w:val="20"/>
                <w:szCs w:val="20"/>
              </w:rPr>
            </w:pPr>
          </w:p>
        </w:tc>
        <w:tc>
          <w:tcPr>
            <w:tcW w:w="1530" w:type="dxa"/>
          </w:tcPr>
          <w:p w14:paraId="5845DAED" w14:textId="77777777" w:rsidR="00C87788" w:rsidRPr="003D6716" w:rsidRDefault="00C87788" w:rsidP="006710B9">
            <w:pPr>
              <w:rPr>
                <w:rFonts w:ascii="Arial" w:hAnsi="Arial" w:cs="Arial"/>
                <w:sz w:val="20"/>
                <w:szCs w:val="20"/>
              </w:rPr>
            </w:pPr>
          </w:p>
        </w:tc>
      </w:tr>
      <w:tr w:rsidR="003D6716" w:rsidRPr="003D6716" w14:paraId="6E5A6615" w14:textId="77777777" w:rsidTr="003D6716">
        <w:tc>
          <w:tcPr>
            <w:tcW w:w="5395" w:type="dxa"/>
            <w:gridSpan w:val="3"/>
            <w:shd w:val="clear" w:color="auto" w:fill="DAE9F7" w:themeFill="text2" w:themeFillTint="1A"/>
          </w:tcPr>
          <w:p w14:paraId="1E318F7D" w14:textId="77777777" w:rsidR="003D6716" w:rsidRPr="003D6716" w:rsidRDefault="003D6716" w:rsidP="006710B9">
            <w:pPr>
              <w:rPr>
                <w:rFonts w:ascii="Arial" w:hAnsi="Arial" w:cs="Arial"/>
                <w:sz w:val="20"/>
                <w:szCs w:val="20"/>
              </w:rPr>
            </w:pPr>
          </w:p>
        </w:tc>
      </w:tr>
      <w:tr w:rsidR="00C87788" w:rsidRPr="003D6716" w14:paraId="65C5C80B" w14:textId="77777777" w:rsidTr="00C87788">
        <w:tc>
          <w:tcPr>
            <w:tcW w:w="2425" w:type="dxa"/>
          </w:tcPr>
          <w:p w14:paraId="615A42D3" w14:textId="43F4B35F" w:rsidR="00C87788" w:rsidRPr="003D6716" w:rsidRDefault="00C87788" w:rsidP="006710B9">
            <w:pPr>
              <w:rPr>
                <w:rFonts w:ascii="Arial" w:hAnsi="Arial" w:cs="Arial"/>
                <w:b/>
                <w:bCs/>
                <w:sz w:val="20"/>
                <w:szCs w:val="20"/>
              </w:rPr>
            </w:pPr>
            <w:r w:rsidRPr="003D6716">
              <w:rPr>
                <w:rFonts w:ascii="Arial" w:hAnsi="Arial" w:cs="Arial"/>
                <w:b/>
                <w:bCs/>
                <w:sz w:val="20"/>
                <w:szCs w:val="20"/>
              </w:rPr>
              <w:t>Coins</w:t>
            </w:r>
          </w:p>
        </w:tc>
        <w:tc>
          <w:tcPr>
            <w:tcW w:w="1440" w:type="dxa"/>
          </w:tcPr>
          <w:p w14:paraId="5EC28167" w14:textId="59FF5C82" w:rsidR="00C87788" w:rsidRPr="003D6716" w:rsidRDefault="00C87788" w:rsidP="006710B9">
            <w:pPr>
              <w:rPr>
                <w:rFonts w:ascii="Arial" w:hAnsi="Arial" w:cs="Arial"/>
                <w:b/>
                <w:bCs/>
                <w:sz w:val="20"/>
                <w:szCs w:val="20"/>
              </w:rPr>
            </w:pPr>
            <w:r w:rsidRPr="003D6716">
              <w:rPr>
                <w:rFonts w:ascii="Arial" w:hAnsi="Arial" w:cs="Arial"/>
                <w:b/>
                <w:bCs/>
                <w:sz w:val="20"/>
                <w:szCs w:val="20"/>
              </w:rPr>
              <w:t>Number</w:t>
            </w:r>
          </w:p>
        </w:tc>
        <w:tc>
          <w:tcPr>
            <w:tcW w:w="1530" w:type="dxa"/>
          </w:tcPr>
          <w:p w14:paraId="66EB23B5" w14:textId="29D2BB67" w:rsidR="00C87788" w:rsidRPr="003D6716" w:rsidRDefault="00C87788" w:rsidP="006710B9">
            <w:pPr>
              <w:rPr>
                <w:rFonts w:ascii="Arial" w:hAnsi="Arial" w:cs="Arial"/>
                <w:b/>
                <w:bCs/>
                <w:sz w:val="20"/>
                <w:szCs w:val="20"/>
              </w:rPr>
            </w:pPr>
            <w:r w:rsidRPr="003D6716">
              <w:rPr>
                <w:rFonts w:ascii="Arial" w:hAnsi="Arial" w:cs="Arial"/>
                <w:b/>
                <w:bCs/>
                <w:sz w:val="20"/>
                <w:szCs w:val="20"/>
              </w:rPr>
              <w:t>Amount</w:t>
            </w:r>
          </w:p>
        </w:tc>
      </w:tr>
      <w:tr w:rsidR="00C87788" w:rsidRPr="003D6716" w14:paraId="6E57C264" w14:textId="77777777" w:rsidTr="00C87788">
        <w:tc>
          <w:tcPr>
            <w:tcW w:w="2425" w:type="dxa"/>
          </w:tcPr>
          <w:p w14:paraId="3796453D" w14:textId="465F883E" w:rsidR="00C87788" w:rsidRPr="003D6716" w:rsidRDefault="00C87788" w:rsidP="006710B9">
            <w:pPr>
              <w:rPr>
                <w:rFonts w:ascii="Arial" w:hAnsi="Arial" w:cs="Arial"/>
                <w:sz w:val="20"/>
                <w:szCs w:val="20"/>
              </w:rPr>
            </w:pPr>
            <w:r w:rsidRPr="003D6716">
              <w:rPr>
                <w:rFonts w:ascii="Arial" w:hAnsi="Arial" w:cs="Arial"/>
                <w:sz w:val="20"/>
                <w:szCs w:val="20"/>
              </w:rPr>
              <w:t>Dollars</w:t>
            </w:r>
          </w:p>
        </w:tc>
        <w:tc>
          <w:tcPr>
            <w:tcW w:w="1440" w:type="dxa"/>
          </w:tcPr>
          <w:p w14:paraId="1AEB16DF" w14:textId="77777777" w:rsidR="00C87788" w:rsidRPr="003D6716" w:rsidRDefault="00C87788" w:rsidP="006710B9">
            <w:pPr>
              <w:rPr>
                <w:rFonts w:ascii="Arial" w:hAnsi="Arial" w:cs="Arial"/>
                <w:sz w:val="20"/>
                <w:szCs w:val="20"/>
              </w:rPr>
            </w:pPr>
          </w:p>
        </w:tc>
        <w:tc>
          <w:tcPr>
            <w:tcW w:w="1530" w:type="dxa"/>
          </w:tcPr>
          <w:p w14:paraId="47D91718" w14:textId="77777777" w:rsidR="00C87788" w:rsidRPr="003D6716" w:rsidRDefault="00C87788" w:rsidP="006710B9">
            <w:pPr>
              <w:rPr>
                <w:rFonts w:ascii="Arial" w:hAnsi="Arial" w:cs="Arial"/>
                <w:sz w:val="20"/>
                <w:szCs w:val="20"/>
              </w:rPr>
            </w:pPr>
          </w:p>
        </w:tc>
      </w:tr>
      <w:tr w:rsidR="00C87788" w:rsidRPr="003D6716" w14:paraId="3C09FD89" w14:textId="77777777" w:rsidTr="00C87788">
        <w:tc>
          <w:tcPr>
            <w:tcW w:w="2425" w:type="dxa"/>
          </w:tcPr>
          <w:p w14:paraId="0F4D9485" w14:textId="28F48352" w:rsidR="00C87788" w:rsidRPr="003D6716" w:rsidRDefault="00C87788" w:rsidP="006710B9">
            <w:pPr>
              <w:rPr>
                <w:rFonts w:ascii="Arial" w:hAnsi="Arial" w:cs="Arial"/>
                <w:sz w:val="20"/>
                <w:szCs w:val="20"/>
              </w:rPr>
            </w:pPr>
            <w:r w:rsidRPr="003D6716">
              <w:rPr>
                <w:rFonts w:ascii="Arial" w:hAnsi="Arial" w:cs="Arial"/>
                <w:sz w:val="20"/>
                <w:szCs w:val="20"/>
              </w:rPr>
              <w:t>Halves</w:t>
            </w:r>
          </w:p>
        </w:tc>
        <w:tc>
          <w:tcPr>
            <w:tcW w:w="1440" w:type="dxa"/>
          </w:tcPr>
          <w:p w14:paraId="2E4759F4" w14:textId="77777777" w:rsidR="00C87788" w:rsidRPr="003D6716" w:rsidRDefault="00C87788" w:rsidP="006710B9">
            <w:pPr>
              <w:rPr>
                <w:rFonts w:ascii="Arial" w:hAnsi="Arial" w:cs="Arial"/>
                <w:sz w:val="20"/>
                <w:szCs w:val="20"/>
              </w:rPr>
            </w:pPr>
          </w:p>
        </w:tc>
        <w:tc>
          <w:tcPr>
            <w:tcW w:w="1530" w:type="dxa"/>
          </w:tcPr>
          <w:p w14:paraId="0252C2DB" w14:textId="77777777" w:rsidR="00C87788" w:rsidRPr="003D6716" w:rsidRDefault="00C87788" w:rsidP="006710B9">
            <w:pPr>
              <w:rPr>
                <w:rFonts w:ascii="Arial" w:hAnsi="Arial" w:cs="Arial"/>
                <w:sz w:val="20"/>
                <w:szCs w:val="20"/>
              </w:rPr>
            </w:pPr>
          </w:p>
        </w:tc>
      </w:tr>
      <w:tr w:rsidR="00C87788" w:rsidRPr="003D6716" w14:paraId="3E06AE92" w14:textId="77777777" w:rsidTr="00C87788">
        <w:tc>
          <w:tcPr>
            <w:tcW w:w="2425" w:type="dxa"/>
          </w:tcPr>
          <w:p w14:paraId="7D8F1056" w14:textId="553E347E" w:rsidR="00C87788" w:rsidRPr="003D6716" w:rsidRDefault="00C87788" w:rsidP="006710B9">
            <w:pPr>
              <w:rPr>
                <w:rFonts w:ascii="Arial" w:hAnsi="Arial" w:cs="Arial"/>
                <w:sz w:val="20"/>
                <w:szCs w:val="20"/>
              </w:rPr>
            </w:pPr>
            <w:r w:rsidRPr="003D6716">
              <w:rPr>
                <w:rFonts w:ascii="Arial" w:hAnsi="Arial" w:cs="Arial"/>
                <w:sz w:val="20"/>
                <w:szCs w:val="20"/>
              </w:rPr>
              <w:t>Quarters</w:t>
            </w:r>
          </w:p>
        </w:tc>
        <w:tc>
          <w:tcPr>
            <w:tcW w:w="1440" w:type="dxa"/>
          </w:tcPr>
          <w:p w14:paraId="7472A641" w14:textId="77777777" w:rsidR="00C87788" w:rsidRPr="003D6716" w:rsidRDefault="00C87788" w:rsidP="006710B9">
            <w:pPr>
              <w:rPr>
                <w:rFonts w:ascii="Arial" w:hAnsi="Arial" w:cs="Arial"/>
                <w:sz w:val="20"/>
                <w:szCs w:val="20"/>
              </w:rPr>
            </w:pPr>
          </w:p>
        </w:tc>
        <w:tc>
          <w:tcPr>
            <w:tcW w:w="1530" w:type="dxa"/>
          </w:tcPr>
          <w:p w14:paraId="6D6104EB" w14:textId="77777777" w:rsidR="00C87788" w:rsidRPr="003D6716" w:rsidRDefault="00C87788" w:rsidP="006710B9">
            <w:pPr>
              <w:rPr>
                <w:rFonts w:ascii="Arial" w:hAnsi="Arial" w:cs="Arial"/>
                <w:sz w:val="20"/>
                <w:szCs w:val="20"/>
              </w:rPr>
            </w:pPr>
          </w:p>
        </w:tc>
      </w:tr>
      <w:tr w:rsidR="00C87788" w:rsidRPr="003D6716" w14:paraId="3E25A7E2" w14:textId="77777777" w:rsidTr="00C87788">
        <w:tc>
          <w:tcPr>
            <w:tcW w:w="2425" w:type="dxa"/>
          </w:tcPr>
          <w:p w14:paraId="0D123CE5" w14:textId="45E454C0" w:rsidR="00C87788" w:rsidRPr="003D6716" w:rsidRDefault="00C87788" w:rsidP="006710B9">
            <w:pPr>
              <w:rPr>
                <w:rFonts w:ascii="Arial" w:hAnsi="Arial" w:cs="Arial"/>
                <w:sz w:val="20"/>
                <w:szCs w:val="20"/>
              </w:rPr>
            </w:pPr>
            <w:r w:rsidRPr="003D6716">
              <w:rPr>
                <w:rFonts w:ascii="Arial" w:hAnsi="Arial" w:cs="Arial"/>
                <w:sz w:val="20"/>
                <w:szCs w:val="20"/>
              </w:rPr>
              <w:t>Dimes</w:t>
            </w:r>
          </w:p>
        </w:tc>
        <w:tc>
          <w:tcPr>
            <w:tcW w:w="1440" w:type="dxa"/>
          </w:tcPr>
          <w:p w14:paraId="0FB6E6C6" w14:textId="77777777" w:rsidR="00C87788" w:rsidRPr="003D6716" w:rsidRDefault="00C87788" w:rsidP="006710B9">
            <w:pPr>
              <w:rPr>
                <w:rFonts w:ascii="Arial" w:hAnsi="Arial" w:cs="Arial"/>
                <w:sz w:val="20"/>
                <w:szCs w:val="20"/>
              </w:rPr>
            </w:pPr>
          </w:p>
        </w:tc>
        <w:tc>
          <w:tcPr>
            <w:tcW w:w="1530" w:type="dxa"/>
          </w:tcPr>
          <w:p w14:paraId="76BFFBA4" w14:textId="77777777" w:rsidR="00C87788" w:rsidRPr="003D6716" w:rsidRDefault="00C87788" w:rsidP="006710B9">
            <w:pPr>
              <w:rPr>
                <w:rFonts w:ascii="Arial" w:hAnsi="Arial" w:cs="Arial"/>
                <w:sz w:val="20"/>
                <w:szCs w:val="20"/>
              </w:rPr>
            </w:pPr>
          </w:p>
        </w:tc>
      </w:tr>
      <w:tr w:rsidR="00C87788" w:rsidRPr="003D6716" w14:paraId="7A4F56A6" w14:textId="77777777" w:rsidTr="00C87788">
        <w:tc>
          <w:tcPr>
            <w:tcW w:w="2425" w:type="dxa"/>
          </w:tcPr>
          <w:p w14:paraId="259171A9" w14:textId="2122EDE2" w:rsidR="00C87788" w:rsidRPr="003D6716" w:rsidRDefault="00C87788" w:rsidP="006710B9">
            <w:pPr>
              <w:rPr>
                <w:rFonts w:ascii="Arial" w:hAnsi="Arial" w:cs="Arial"/>
                <w:sz w:val="20"/>
                <w:szCs w:val="20"/>
              </w:rPr>
            </w:pPr>
            <w:r w:rsidRPr="003D6716">
              <w:rPr>
                <w:rFonts w:ascii="Arial" w:hAnsi="Arial" w:cs="Arial"/>
                <w:sz w:val="20"/>
                <w:szCs w:val="20"/>
              </w:rPr>
              <w:t>Nickels</w:t>
            </w:r>
          </w:p>
        </w:tc>
        <w:tc>
          <w:tcPr>
            <w:tcW w:w="1440" w:type="dxa"/>
          </w:tcPr>
          <w:p w14:paraId="57C235A9" w14:textId="77777777" w:rsidR="00C87788" w:rsidRPr="003D6716" w:rsidRDefault="00C87788" w:rsidP="006710B9">
            <w:pPr>
              <w:rPr>
                <w:rFonts w:ascii="Arial" w:hAnsi="Arial" w:cs="Arial"/>
                <w:sz w:val="20"/>
                <w:szCs w:val="20"/>
              </w:rPr>
            </w:pPr>
          </w:p>
        </w:tc>
        <w:tc>
          <w:tcPr>
            <w:tcW w:w="1530" w:type="dxa"/>
          </w:tcPr>
          <w:p w14:paraId="5091895B" w14:textId="77777777" w:rsidR="00C87788" w:rsidRPr="003D6716" w:rsidRDefault="00C87788" w:rsidP="006710B9">
            <w:pPr>
              <w:rPr>
                <w:rFonts w:ascii="Arial" w:hAnsi="Arial" w:cs="Arial"/>
                <w:sz w:val="20"/>
                <w:szCs w:val="20"/>
              </w:rPr>
            </w:pPr>
          </w:p>
        </w:tc>
      </w:tr>
      <w:tr w:rsidR="00C87788" w:rsidRPr="003D6716" w14:paraId="4E547419" w14:textId="77777777" w:rsidTr="00C87788">
        <w:tc>
          <w:tcPr>
            <w:tcW w:w="2425" w:type="dxa"/>
          </w:tcPr>
          <w:p w14:paraId="303B14F4" w14:textId="1F38689B" w:rsidR="00C87788" w:rsidRPr="003D6716" w:rsidRDefault="00C87788" w:rsidP="006710B9">
            <w:pPr>
              <w:rPr>
                <w:rFonts w:ascii="Arial" w:hAnsi="Arial" w:cs="Arial"/>
                <w:sz w:val="20"/>
                <w:szCs w:val="20"/>
              </w:rPr>
            </w:pPr>
            <w:r w:rsidRPr="003D6716">
              <w:rPr>
                <w:rFonts w:ascii="Arial" w:hAnsi="Arial" w:cs="Arial"/>
                <w:sz w:val="20"/>
                <w:szCs w:val="20"/>
              </w:rPr>
              <w:t>Pennies</w:t>
            </w:r>
          </w:p>
        </w:tc>
        <w:tc>
          <w:tcPr>
            <w:tcW w:w="1440" w:type="dxa"/>
          </w:tcPr>
          <w:p w14:paraId="659F9FA4" w14:textId="77777777" w:rsidR="00C87788" w:rsidRPr="003D6716" w:rsidRDefault="00C87788" w:rsidP="006710B9">
            <w:pPr>
              <w:rPr>
                <w:rFonts w:ascii="Arial" w:hAnsi="Arial" w:cs="Arial"/>
                <w:sz w:val="20"/>
                <w:szCs w:val="20"/>
              </w:rPr>
            </w:pPr>
          </w:p>
        </w:tc>
        <w:tc>
          <w:tcPr>
            <w:tcW w:w="1530" w:type="dxa"/>
          </w:tcPr>
          <w:p w14:paraId="37BC4FF6" w14:textId="77777777" w:rsidR="00C87788" w:rsidRPr="003D6716" w:rsidRDefault="00C87788" w:rsidP="006710B9">
            <w:pPr>
              <w:rPr>
                <w:rFonts w:ascii="Arial" w:hAnsi="Arial" w:cs="Arial"/>
                <w:sz w:val="20"/>
                <w:szCs w:val="20"/>
              </w:rPr>
            </w:pPr>
          </w:p>
        </w:tc>
      </w:tr>
      <w:tr w:rsidR="00C87788" w:rsidRPr="003D6716" w14:paraId="45373889" w14:textId="77777777" w:rsidTr="00C87788">
        <w:tc>
          <w:tcPr>
            <w:tcW w:w="2425" w:type="dxa"/>
          </w:tcPr>
          <w:p w14:paraId="2805B9E4" w14:textId="5518BC1B" w:rsidR="00C87788" w:rsidRPr="003D6716" w:rsidRDefault="00C87788" w:rsidP="006710B9">
            <w:pPr>
              <w:rPr>
                <w:rFonts w:ascii="Arial" w:hAnsi="Arial" w:cs="Arial"/>
                <w:b/>
                <w:bCs/>
                <w:sz w:val="20"/>
                <w:szCs w:val="20"/>
              </w:rPr>
            </w:pPr>
            <w:r w:rsidRPr="003D6716">
              <w:rPr>
                <w:rFonts w:ascii="Arial" w:hAnsi="Arial" w:cs="Arial"/>
                <w:b/>
                <w:bCs/>
                <w:sz w:val="20"/>
                <w:szCs w:val="20"/>
              </w:rPr>
              <w:t>TOTAL COINS</w:t>
            </w:r>
          </w:p>
        </w:tc>
        <w:tc>
          <w:tcPr>
            <w:tcW w:w="1440" w:type="dxa"/>
          </w:tcPr>
          <w:p w14:paraId="7EB93611" w14:textId="77777777" w:rsidR="00C87788" w:rsidRPr="003D6716" w:rsidRDefault="00C87788" w:rsidP="006710B9">
            <w:pPr>
              <w:rPr>
                <w:rFonts w:ascii="Arial" w:hAnsi="Arial" w:cs="Arial"/>
                <w:b/>
                <w:bCs/>
                <w:sz w:val="20"/>
                <w:szCs w:val="20"/>
              </w:rPr>
            </w:pPr>
          </w:p>
        </w:tc>
        <w:tc>
          <w:tcPr>
            <w:tcW w:w="1530" w:type="dxa"/>
          </w:tcPr>
          <w:p w14:paraId="225C2D01" w14:textId="77777777" w:rsidR="00C87788" w:rsidRPr="003D6716" w:rsidRDefault="00C87788" w:rsidP="006710B9">
            <w:pPr>
              <w:rPr>
                <w:rFonts w:ascii="Arial" w:hAnsi="Arial" w:cs="Arial"/>
                <w:b/>
                <w:bCs/>
                <w:sz w:val="20"/>
                <w:szCs w:val="20"/>
              </w:rPr>
            </w:pPr>
          </w:p>
        </w:tc>
      </w:tr>
      <w:tr w:rsidR="003D6716" w:rsidRPr="003D6716" w14:paraId="254F04DE" w14:textId="77777777" w:rsidTr="00482F54">
        <w:tc>
          <w:tcPr>
            <w:tcW w:w="5395" w:type="dxa"/>
            <w:gridSpan w:val="3"/>
            <w:shd w:val="clear" w:color="auto" w:fill="DAE9F7" w:themeFill="text2" w:themeFillTint="1A"/>
          </w:tcPr>
          <w:p w14:paraId="2B52DF58" w14:textId="77777777" w:rsidR="003D6716" w:rsidRPr="003D6716" w:rsidRDefault="003D6716" w:rsidP="006710B9">
            <w:pPr>
              <w:rPr>
                <w:rFonts w:ascii="Arial" w:hAnsi="Arial" w:cs="Arial"/>
                <w:sz w:val="20"/>
                <w:szCs w:val="20"/>
              </w:rPr>
            </w:pPr>
          </w:p>
        </w:tc>
      </w:tr>
      <w:tr w:rsidR="00C87788" w:rsidRPr="003D6716" w14:paraId="4EFB21F1" w14:textId="77777777" w:rsidTr="00C87788">
        <w:tc>
          <w:tcPr>
            <w:tcW w:w="2425" w:type="dxa"/>
          </w:tcPr>
          <w:p w14:paraId="0ECBDFBC" w14:textId="3C5EEA9F" w:rsidR="00C87788" w:rsidRPr="003D6716" w:rsidRDefault="00C87788" w:rsidP="006710B9">
            <w:pPr>
              <w:rPr>
                <w:rFonts w:ascii="Arial" w:hAnsi="Arial" w:cs="Arial"/>
                <w:sz w:val="20"/>
                <w:szCs w:val="20"/>
              </w:rPr>
            </w:pPr>
            <w:r w:rsidRPr="003D6716">
              <w:rPr>
                <w:rFonts w:ascii="Arial" w:hAnsi="Arial" w:cs="Arial"/>
                <w:sz w:val="20"/>
                <w:szCs w:val="20"/>
              </w:rPr>
              <w:t>Checks</w:t>
            </w:r>
          </w:p>
        </w:tc>
        <w:tc>
          <w:tcPr>
            <w:tcW w:w="1440" w:type="dxa"/>
          </w:tcPr>
          <w:p w14:paraId="3E52E04D" w14:textId="77777777" w:rsidR="00C87788" w:rsidRPr="003D6716" w:rsidRDefault="00C87788" w:rsidP="006710B9">
            <w:pPr>
              <w:rPr>
                <w:rFonts w:ascii="Arial" w:hAnsi="Arial" w:cs="Arial"/>
                <w:sz w:val="20"/>
                <w:szCs w:val="20"/>
              </w:rPr>
            </w:pPr>
          </w:p>
        </w:tc>
        <w:tc>
          <w:tcPr>
            <w:tcW w:w="1530" w:type="dxa"/>
          </w:tcPr>
          <w:p w14:paraId="0C73BBDF" w14:textId="77777777" w:rsidR="00C87788" w:rsidRPr="003D6716" w:rsidRDefault="00C87788" w:rsidP="006710B9">
            <w:pPr>
              <w:rPr>
                <w:rFonts w:ascii="Arial" w:hAnsi="Arial" w:cs="Arial"/>
                <w:sz w:val="20"/>
                <w:szCs w:val="20"/>
              </w:rPr>
            </w:pPr>
          </w:p>
        </w:tc>
      </w:tr>
      <w:tr w:rsidR="00C87788" w:rsidRPr="003D6716" w14:paraId="077DA22C" w14:textId="77777777" w:rsidTr="00C87788">
        <w:tc>
          <w:tcPr>
            <w:tcW w:w="2425" w:type="dxa"/>
          </w:tcPr>
          <w:p w14:paraId="3091FB58" w14:textId="70D21C8B" w:rsidR="00C87788" w:rsidRPr="003D6716" w:rsidRDefault="00C87788" w:rsidP="006710B9">
            <w:pPr>
              <w:rPr>
                <w:rFonts w:ascii="Arial" w:hAnsi="Arial" w:cs="Arial"/>
                <w:b/>
                <w:bCs/>
                <w:sz w:val="20"/>
                <w:szCs w:val="20"/>
              </w:rPr>
            </w:pPr>
            <w:r w:rsidRPr="003D6716">
              <w:rPr>
                <w:rFonts w:ascii="Arial" w:hAnsi="Arial" w:cs="Arial"/>
                <w:b/>
                <w:bCs/>
                <w:sz w:val="20"/>
                <w:szCs w:val="20"/>
              </w:rPr>
              <w:t>T</w:t>
            </w:r>
            <w:r w:rsidR="003D6716" w:rsidRPr="003D6716">
              <w:rPr>
                <w:rFonts w:ascii="Arial" w:hAnsi="Arial" w:cs="Arial"/>
                <w:b/>
                <w:bCs/>
                <w:sz w:val="20"/>
                <w:szCs w:val="20"/>
              </w:rPr>
              <w:t>OTAL CHECKS</w:t>
            </w:r>
          </w:p>
        </w:tc>
        <w:tc>
          <w:tcPr>
            <w:tcW w:w="1440" w:type="dxa"/>
          </w:tcPr>
          <w:p w14:paraId="6B64289F" w14:textId="77777777" w:rsidR="00C87788" w:rsidRPr="003D6716" w:rsidRDefault="00C87788" w:rsidP="006710B9">
            <w:pPr>
              <w:rPr>
                <w:rFonts w:ascii="Arial" w:hAnsi="Arial" w:cs="Arial"/>
                <w:b/>
                <w:bCs/>
                <w:sz w:val="20"/>
                <w:szCs w:val="20"/>
              </w:rPr>
            </w:pPr>
          </w:p>
        </w:tc>
        <w:tc>
          <w:tcPr>
            <w:tcW w:w="1530" w:type="dxa"/>
          </w:tcPr>
          <w:p w14:paraId="7C774ACD" w14:textId="77777777" w:rsidR="00C87788" w:rsidRPr="003D6716" w:rsidRDefault="00C87788" w:rsidP="006710B9">
            <w:pPr>
              <w:rPr>
                <w:rFonts w:ascii="Arial" w:hAnsi="Arial" w:cs="Arial"/>
                <w:b/>
                <w:bCs/>
                <w:sz w:val="20"/>
                <w:szCs w:val="20"/>
              </w:rPr>
            </w:pPr>
          </w:p>
        </w:tc>
      </w:tr>
      <w:tr w:rsidR="003D6716" w:rsidRPr="003D6716" w14:paraId="6BEB62CA" w14:textId="77777777" w:rsidTr="003D6716">
        <w:tc>
          <w:tcPr>
            <w:tcW w:w="5395" w:type="dxa"/>
            <w:gridSpan w:val="3"/>
            <w:shd w:val="clear" w:color="auto" w:fill="DAE9F7" w:themeFill="text2" w:themeFillTint="1A"/>
          </w:tcPr>
          <w:p w14:paraId="6DEB0352" w14:textId="77777777" w:rsidR="003D6716" w:rsidRPr="003D6716" w:rsidRDefault="003D6716" w:rsidP="006710B9">
            <w:pPr>
              <w:rPr>
                <w:rFonts w:ascii="Arial" w:hAnsi="Arial" w:cs="Arial"/>
                <w:sz w:val="20"/>
                <w:szCs w:val="20"/>
              </w:rPr>
            </w:pPr>
          </w:p>
        </w:tc>
      </w:tr>
      <w:tr w:rsidR="00015AE8" w:rsidRPr="003D6716" w14:paraId="0F9499C4" w14:textId="77777777" w:rsidTr="00C87788">
        <w:tc>
          <w:tcPr>
            <w:tcW w:w="2425" w:type="dxa"/>
          </w:tcPr>
          <w:p w14:paraId="6EEB9B04" w14:textId="2311AFA0" w:rsidR="00015AE8" w:rsidRPr="003D6716" w:rsidRDefault="00015AE8" w:rsidP="006710B9">
            <w:pPr>
              <w:rPr>
                <w:rFonts w:ascii="Arial" w:hAnsi="Arial" w:cs="Arial"/>
                <w:b/>
                <w:bCs/>
                <w:sz w:val="20"/>
                <w:szCs w:val="20"/>
              </w:rPr>
            </w:pPr>
            <w:r w:rsidRPr="003D6716">
              <w:rPr>
                <w:rFonts w:ascii="Arial" w:hAnsi="Arial" w:cs="Arial"/>
                <w:b/>
                <w:bCs/>
                <w:sz w:val="20"/>
                <w:szCs w:val="20"/>
              </w:rPr>
              <w:t>TOTAL DEPOSIT</w:t>
            </w:r>
          </w:p>
        </w:tc>
        <w:tc>
          <w:tcPr>
            <w:tcW w:w="1440" w:type="dxa"/>
          </w:tcPr>
          <w:p w14:paraId="5FA6CC7B" w14:textId="77777777" w:rsidR="00015AE8" w:rsidRPr="003D6716" w:rsidRDefault="00015AE8" w:rsidP="006710B9">
            <w:pPr>
              <w:rPr>
                <w:rFonts w:ascii="Arial" w:hAnsi="Arial" w:cs="Arial"/>
                <w:b/>
                <w:bCs/>
                <w:sz w:val="20"/>
                <w:szCs w:val="20"/>
              </w:rPr>
            </w:pPr>
          </w:p>
        </w:tc>
        <w:tc>
          <w:tcPr>
            <w:tcW w:w="1530" w:type="dxa"/>
          </w:tcPr>
          <w:p w14:paraId="1CFF7768" w14:textId="77777777" w:rsidR="00015AE8" w:rsidRPr="003D6716" w:rsidRDefault="00015AE8" w:rsidP="006710B9">
            <w:pPr>
              <w:rPr>
                <w:rFonts w:ascii="Arial" w:hAnsi="Arial" w:cs="Arial"/>
                <w:b/>
                <w:bCs/>
                <w:sz w:val="20"/>
                <w:szCs w:val="20"/>
              </w:rPr>
            </w:pPr>
          </w:p>
        </w:tc>
      </w:tr>
      <w:tr w:rsidR="00015AE8" w:rsidRPr="003D6716" w14:paraId="302627E1" w14:textId="77777777" w:rsidTr="00C87788">
        <w:tc>
          <w:tcPr>
            <w:tcW w:w="2425" w:type="dxa"/>
          </w:tcPr>
          <w:p w14:paraId="19E550C9" w14:textId="0BE6EB3D" w:rsidR="00015AE8" w:rsidRPr="003D6716" w:rsidRDefault="00015AE8" w:rsidP="006710B9">
            <w:pPr>
              <w:rPr>
                <w:rFonts w:ascii="Arial" w:hAnsi="Arial" w:cs="Arial"/>
                <w:sz w:val="20"/>
                <w:szCs w:val="20"/>
              </w:rPr>
            </w:pPr>
            <w:r w:rsidRPr="003D6716">
              <w:rPr>
                <w:rFonts w:ascii="Arial" w:hAnsi="Arial" w:cs="Arial"/>
                <w:sz w:val="20"/>
                <w:szCs w:val="20"/>
              </w:rPr>
              <w:t>Over</w:t>
            </w:r>
          </w:p>
        </w:tc>
        <w:tc>
          <w:tcPr>
            <w:tcW w:w="1440" w:type="dxa"/>
          </w:tcPr>
          <w:p w14:paraId="0D58EEA3" w14:textId="77777777" w:rsidR="00015AE8" w:rsidRPr="003D6716" w:rsidRDefault="00015AE8" w:rsidP="006710B9">
            <w:pPr>
              <w:rPr>
                <w:rFonts w:ascii="Arial" w:hAnsi="Arial" w:cs="Arial"/>
                <w:sz w:val="20"/>
                <w:szCs w:val="20"/>
              </w:rPr>
            </w:pPr>
          </w:p>
        </w:tc>
        <w:tc>
          <w:tcPr>
            <w:tcW w:w="1530" w:type="dxa"/>
          </w:tcPr>
          <w:p w14:paraId="27C79EDC" w14:textId="77777777" w:rsidR="00015AE8" w:rsidRPr="003D6716" w:rsidRDefault="00015AE8" w:rsidP="006710B9">
            <w:pPr>
              <w:rPr>
                <w:rFonts w:ascii="Arial" w:hAnsi="Arial" w:cs="Arial"/>
                <w:sz w:val="20"/>
                <w:szCs w:val="20"/>
              </w:rPr>
            </w:pPr>
          </w:p>
        </w:tc>
      </w:tr>
      <w:tr w:rsidR="00015AE8" w:rsidRPr="003D6716" w14:paraId="0D8765DE" w14:textId="77777777" w:rsidTr="00C87788">
        <w:tc>
          <w:tcPr>
            <w:tcW w:w="2425" w:type="dxa"/>
          </w:tcPr>
          <w:p w14:paraId="74A4EFAB" w14:textId="7E1A08DD" w:rsidR="00015AE8" w:rsidRPr="003D6716" w:rsidRDefault="00015AE8" w:rsidP="006710B9">
            <w:pPr>
              <w:rPr>
                <w:rFonts w:ascii="Arial" w:hAnsi="Arial" w:cs="Arial"/>
                <w:sz w:val="20"/>
                <w:szCs w:val="20"/>
              </w:rPr>
            </w:pPr>
            <w:r w:rsidRPr="003D6716">
              <w:rPr>
                <w:rFonts w:ascii="Arial" w:hAnsi="Arial" w:cs="Arial"/>
                <w:sz w:val="20"/>
                <w:szCs w:val="20"/>
              </w:rPr>
              <w:t>Short</w:t>
            </w:r>
          </w:p>
        </w:tc>
        <w:tc>
          <w:tcPr>
            <w:tcW w:w="1440" w:type="dxa"/>
          </w:tcPr>
          <w:p w14:paraId="768B605D" w14:textId="77777777" w:rsidR="00015AE8" w:rsidRPr="003D6716" w:rsidRDefault="00015AE8" w:rsidP="006710B9">
            <w:pPr>
              <w:rPr>
                <w:rFonts w:ascii="Arial" w:hAnsi="Arial" w:cs="Arial"/>
                <w:sz w:val="20"/>
                <w:szCs w:val="20"/>
              </w:rPr>
            </w:pPr>
          </w:p>
        </w:tc>
        <w:tc>
          <w:tcPr>
            <w:tcW w:w="1530" w:type="dxa"/>
          </w:tcPr>
          <w:p w14:paraId="5BFCD515" w14:textId="77777777" w:rsidR="00015AE8" w:rsidRPr="003D6716" w:rsidRDefault="00015AE8" w:rsidP="006710B9">
            <w:pPr>
              <w:rPr>
                <w:rFonts w:ascii="Arial" w:hAnsi="Arial" w:cs="Arial"/>
                <w:sz w:val="20"/>
                <w:szCs w:val="20"/>
              </w:rPr>
            </w:pPr>
          </w:p>
        </w:tc>
      </w:tr>
    </w:tbl>
    <w:p w14:paraId="7D227178" w14:textId="77777777" w:rsidR="00C87788" w:rsidRDefault="00C87788" w:rsidP="006710B9">
      <w:pPr>
        <w:rPr>
          <w:rFonts w:cs="Arial"/>
        </w:rPr>
      </w:pPr>
    </w:p>
    <w:p w14:paraId="012A446C" w14:textId="77777777" w:rsidR="00144F59" w:rsidRDefault="00144F59" w:rsidP="006710B9">
      <w:pPr>
        <w:rPr>
          <w:rFonts w:cs="Arial"/>
        </w:rPr>
      </w:pPr>
    </w:p>
    <w:p w14:paraId="23113D78" w14:textId="77777777" w:rsidR="00C87788" w:rsidRDefault="00C87788" w:rsidP="006710B9">
      <w:pPr>
        <w:rPr>
          <w:rFonts w:cs="Arial"/>
        </w:rPr>
      </w:pPr>
    </w:p>
    <w:p w14:paraId="3B428A55" w14:textId="77777777" w:rsidR="00E349CD" w:rsidRDefault="00E349CD" w:rsidP="006710B9">
      <w:pPr>
        <w:rPr>
          <w:rFonts w:cs="Arial"/>
        </w:rPr>
        <w:sectPr w:rsidR="00E349CD" w:rsidSect="00C87788">
          <w:type w:val="continuous"/>
          <w:pgSz w:w="12240" w:h="15840"/>
          <w:pgMar w:top="1440" w:right="1440" w:bottom="1440" w:left="1440" w:header="720" w:footer="720" w:gutter="144"/>
          <w:cols w:num="2" w:space="144" w:equalWidth="0">
            <w:col w:w="3600" w:space="144"/>
            <w:col w:w="5472"/>
          </w:cols>
          <w:docGrid w:linePitch="360"/>
        </w:sectPr>
      </w:pPr>
    </w:p>
    <w:p w14:paraId="32649146" w14:textId="77777777" w:rsidR="00144F59" w:rsidRDefault="00144F59" w:rsidP="006710B9">
      <w:pPr>
        <w:rPr>
          <w:rFonts w:cs="Arial"/>
        </w:rPr>
      </w:pPr>
    </w:p>
    <w:p w14:paraId="671A2CC6" w14:textId="01A0DFC5" w:rsidR="00144F59" w:rsidRDefault="00A446C4" w:rsidP="006710B9">
      <w:pPr>
        <w:rPr>
          <w:rFonts w:cs="Arial"/>
        </w:rPr>
      </w:pPr>
      <w:r>
        <w:rPr>
          <w:rFonts w:cs="Arial"/>
        </w:rPr>
        <w:t>Counted by: _________________________</w:t>
      </w:r>
      <w:proofErr w:type="gramStart"/>
      <w:r>
        <w:rPr>
          <w:rFonts w:cs="Arial"/>
        </w:rPr>
        <w:t>_  Counted</w:t>
      </w:r>
      <w:proofErr w:type="gramEnd"/>
      <w:r>
        <w:rPr>
          <w:rFonts w:cs="Arial"/>
        </w:rPr>
        <w:t xml:space="preserve"> by: ___________________________</w:t>
      </w:r>
    </w:p>
    <w:p w14:paraId="546BD56E" w14:textId="7FD99E01" w:rsidR="00053A3F" w:rsidRDefault="00053A3F">
      <w:pPr>
        <w:contextualSpacing w:val="0"/>
        <w:rPr>
          <w:rFonts w:cs="Arial"/>
        </w:rPr>
      </w:pPr>
      <w:r>
        <w:rPr>
          <w:rFonts w:cs="Arial"/>
        </w:rPr>
        <w:br w:type="page"/>
      </w:r>
    </w:p>
    <w:tbl>
      <w:tblPr>
        <w:tblStyle w:val="TableGrid"/>
        <w:tblW w:w="6660" w:type="dxa"/>
        <w:tblInd w:w="3055" w:type="dxa"/>
        <w:tblLook w:val="04A0" w:firstRow="1" w:lastRow="0" w:firstColumn="1" w:lastColumn="0" w:noHBand="0" w:noVBand="1"/>
      </w:tblPr>
      <w:tblGrid>
        <w:gridCol w:w="4500"/>
        <w:gridCol w:w="2160"/>
      </w:tblGrid>
      <w:tr w:rsidR="00CB013E" w14:paraId="61FD7F68" w14:textId="77777777" w:rsidTr="00CB013E">
        <w:tc>
          <w:tcPr>
            <w:tcW w:w="4500" w:type="dxa"/>
          </w:tcPr>
          <w:p w14:paraId="7478E60A" w14:textId="1BDAF687" w:rsidR="00CB013E" w:rsidRPr="009B1497" w:rsidRDefault="00CB013E" w:rsidP="009B1497">
            <w:pPr>
              <w:jc w:val="right"/>
              <w:rPr>
                <w:rFonts w:ascii="Arial" w:hAnsi="Arial" w:cs="Arial"/>
                <w:sz w:val="20"/>
                <w:szCs w:val="20"/>
              </w:rPr>
            </w:pPr>
            <w:r w:rsidRPr="009B1497">
              <w:rPr>
                <w:rFonts w:ascii="Arial" w:hAnsi="Arial" w:cs="Arial"/>
                <w:sz w:val="20"/>
                <w:szCs w:val="20"/>
              </w:rPr>
              <w:lastRenderedPageBreak/>
              <w:t>Total Sales:</w:t>
            </w:r>
          </w:p>
        </w:tc>
        <w:tc>
          <w:tcPr>
            <w:tcW w:w="2160" w:type="dxa"/>
          </w:tcPr>
          <w:p w14:paraId="5D1DF99A" w14:textId="77777777" w:rsidR="00CB013E" w:rsidRDefault="00CB013E" w:rsidP="006710B9">
            <w:pPr>
              <w:rPr>
                <w:rFonts w:cs="Arial"/>
              </w:rPr>
            </w:pPr>
          </w:p>
        </w:tc>
      </w:tr>
      <w:tr w:rsidR="00CB013E" w14:paraId="78D7DEFB" w14:textId="77777777" w:rsidTr="00CB013E">
        <w:tc>
          <w:tcPr>
            <w:tcW w:w="4500" w:type="dxa"/>
          </w:tcPr>
          <w:p w14:paraId="333A3236" w14:textId="5AA51696" w:rsidR="009B1497" w:rsidRDefault="00CB013E" w:rsidP="009B1497">
            <w:pPr>
              <w:jc w:val="right"/>
              <w:rPr>
                <w:rFonts w:ascii="Arial" w:hAnsi="Arial" w:cs="Arial"/>
                <w:sz w:val="20"/>
                <w:szCs w:val="20"/>
              </w:rPr>
            </w:pPr>
            <w:r w:rsidRPr="009B1497">
              <w:rPr>
                <w:rFonts w:ascii="Arial" w:hAnsi="Arial" w:cs="Arial"/>
                <w:sz w:val="20"/>
                <w:szCs w:val="20"/>
              </w:rPr>
              <w:t>Cash Total</w:t>
            </w:r>
            <w:r w:rsidR="009B1497">
              <w:rPr>
                <w:rFonts w:ascii="Arial" w:hAnsi="Arial" w:cs="Arial"/>
                <w:sz w:val="20"/>
                <w:szCs w:val="20"/>
              </w:rPr>
              <w:t>:</w:t>
            </w:r>
            <w:r w:rsidRPr="009B1497">
              <w:rPr>
                <w:rFonts w:ascii="Arial" w:hAnsi="Arial" w:cs="Arial"/>
                <w:sz w:val="20"/>
                <w:szCs w:val="20"/>
              </w:rPr>
              <w:t xml:space="preserve"> </w:t>
            </w:r>
          </w:p>
          <w:p w14:paraId="550D994A" w14:textId="0A605196" w:rsidR="00CB013E" w:rsidRPr="009B1497" w:rsidRDefault="00CB013E" w:rsidP="009B1497">
            <w:pPr>
              <w:jc w:val="right"/>
              <w:rPr>
                <w:rFonts w:ascii="Arial" w:hAnsi="Arial" w:cs="Arial"/>
                <w:sz w:val="20"/>
                <w:szCs w:val="20"/>
              </w:rPr>
            </w:pPr>
            <w:r w:rsidRPr="009B1497">
              <w:rPr>
                <w:rFonts w:ascii="Arial" w:hAnsi="Arial" w:cs="Arial"/>
                <w:sz w:val="18"/>
                <w:szCs w:val="18"/>
              </w:rPr>
              <w:t>(excluding change fund starting amount)</w:t>
            </w:r>
          </w:p>
        </w:tc>
        <w:tc>
          <w:tcPr>
            <w:tcW w:w="2160" w:type="dxa"/>
          </w:tcPr>
          <w:p w14:paraId="05BE83ED" w14:textId="77777777" w:rsidR="00CB013E" w:rsidRDefault="00CB013E" w:rsidP="006710B9">
            <w:pPr>
              <w:rPr>
                <w:rFonts w:cs="Arial"/>
              </w:rPr>
            </w:pPr>
          </w:p>
        </w:tc>
      </w:tr>
      <w:tr w:rsidR="00CB013E" w14:paraId="453B98BF" w14:textId="77777777" w:rsidTr="00CB013E">
        <w:tc>
          <w:tcPr>
            <w:tcW w:w="4500" w:type="dxa"/>
          </w:tcPr>
          <w:p w14:paraId="0C9232C1" w14:textId="201AB830" w:rsidR="00CB013E" w:rsidRPr="009B1497" w:rsidRDefault="009B1497" w:rsidP="009B1497">
            <w:pPr>
              <w:jc w:val="right"/>
              <w:rPr>
                <w:rFonts w:ascii="Arial" w:hAnsi="Arial" w:cs="Arial"/>
                <w:sz w:val="20"/>
                <w:szCs w:val="20"/>
              </w:rPr>
            </w:pPr>
            <w:r w:rsidRPr="009B1497">
              <w:rPr>
                <w:rFonts w:ascii="Arial" w:hAnsi="Arial" w:cs="Arial"/>
                <w:sz w:val="20"/>
                <w:szCs w:val="20"/>
              </w:rPr>
              <w:t>Difference:</w:t>
            </w:r>
          </w:p>
        </w:tc>
        <w:tc>
          <w:tcPr>
            <w:tcW w:w="2160" w:type="dxa"/>
          </w:tcPr>
          <w:p w14:paraId="5FB1DB6C" w14:textId="77777777" w:rsidR="00CB013E" w:rsidRDefault="00CB013E" w:rsidP="006710B9">
            <w:pPr>
              <w:rPr>
                <w:rFonts w:cs="Arial"/>
              </w:rPr>
            </w:pPr>
          </w:p>
        </w:tc>
      </w:tr>
    </w:tbl>
    <w:p w14:paraId="510E2C7C" w14:textId="77777777" w:rsidR="00144F59" w:rsidRDefault="00144F59" w:rsidP="006710B9">
      <w:pPr>
        <w:rPr>
          <w:rFonts w:cs="Arial"/>
        </w:rPr>
      </w:pPr>
    </w:p>
    <w:tbl>
      <w:tblPr>
        <w:tblStyle w:val="TableGrid"/>
        <w:tblpPr w:leftFromText="180" w:rightFromText="180" w:vertAnchor="page" w:horzAnchor="margin" w:tblpY="511"/>
        <w:tblW w:w="5276" w:type="pct"/>
        <w:tblLook w:val="04A0" w:firstRow="1" w:lastRow="0" w:firstColumn="1" w:lastColumn="0" w:noHBand="0" w:noVBand="1"/>
      </w:tblPr>
      <w:tblGrid>
        <w:gridCol w:w="1559"/>
        <w:gridCol w:w="1997"/>
        <w:gridCol w:w="1906"/>
        <w:gridCol w:w="1855"/>
        <w:gridCol w:w="876"/>
        <w:gridCol w:w="1521"/>
      </w:tblGrid>
      <w:tr w:rsidR="00E504C4" w:rsidRPr="00DB2867" w14:paraId="378867D0" w14:textId="77777777" w:rsidTr="00CB013E">
        <w:trPr>
          <w:trHeight w:val="710"/>
        </w:trPr>
        <w:tc>
          <w:tcPr>
            <w:tcW w:w="5000" w:type="pct"/>
            <w:gridSpan w:val="6"/>
            <w:shd w:val="clear" w:color="auto" w:fill="C1E4F5" w:themeFill="accent1" w:themeFillTint="33"/>
            <w:vAlign w:val="bottom"/>
          </w:tcPr>
          <w:p w14:paraId="6E90793F" w14:textId="77777777" w:rsidR="00E504C4" w:rsidRPr="00DB2867" w:rsidRDefault="00E504C4" w:rsidP="0045568C">
            <w:pPr>
              <w:spacing w:line="480" w:lineRule="auto"/>
              <w:jc w:val="center"/>
              <w:rPr>
                <w:rFonts w:ascii="Arial" w:hAnsi="Arial" w:cs="Arial"/>
                <w:b/>
                <w:sz w:val="20"/>
                <w:szCs w:val="20"/>
              </w:rPr>
            </w:pPr>
            <w:r w:rsidRPr="00DB2867">
              <w:rPr>
                <w:rFonts w:ascii="Arial" w:hAnsi="Arial" w:cs="Arial"/>
                <w:b/>
                <w:sz w:val="20"/>
                <w:szCs w:val="20"/>
              </w:rPr>
              <w:t>Fundraising Sales Reconciliation</w:t>
            </w:r>
          </w:p>
        </w:tc>
      </w:tr>
      <w:tr w:rsidR="00695839" w:rsidRPr="00DB2867" w14:paraId="485850B7" w14:textId="77777777" w:rsidTr="00CB013E">
        <w:trPr>
          <w:trHeight w:val="710"/>
        </w:trPr>
        <w:tc>
          <w:tcPr>
            <w:tcW w:w="802" w:type="pct"/>
            <w:vAlign w:val="bottom"/>
          </w:tcPr>
          <w:p w14:paraId="07036F35"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Item/Service</w:t>
            </w:r>
          </w:p>
        </w:tc>
        <w:tc>
          <w:tcPr>
            <w:tcW w:w="1028" w:type="pct"/>
            <w:vAlign w:val="bottom"/>
          </w:tcPr>
          <w:p w14:paraId="29CDF329"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Starting Amount</w:t>
            </w:r>
          </w:p>
        </w:tc>
        <w:tc>
          <w:tcPr>
            <w:tcW w:w="981" w:type="pct"/>
            <w:vAlign w:val="bottom"/>
          </w:tcPr>
          <w:p w14:paraId="5CF63A7E"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Ending Amount</w:t>
            </w:r>
          </w:p>
        </w:tc>
        <w:tc>
          <w:tcPr>
            <w:tcW w:w="955" w:type="pct"/>
            <w:vAlign w:val="bottom"/>
          </w:tcPr>
          <w:p w14:paraId="6D2EE25D"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Amount</w:t>
            </w:r>
          </w:p>
          <w:p w14:paraId="3AAF0DE2"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Sold</w:t>
            </w:r>
          </w:p>
        </w:tc>
        <w:tc>
          <w:tcPr>
            <w:tcW w:w="451" w:type="pct"/>
            <w:vAlign w:val="bottom"/>
          </w:tcPr>
          <w:p w14:paraId="68B479EE"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x Item</w:t>
            </w:r>
          </w:p>
          <w:p w14:paraId="6EB68FB3"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Price</w:t>
            </w:r>
          </w:p>
        </w:tc>
        <w:tc>
          <w:tcPr>
            <w:tcW w:w="782" w:type="pct"/>
            <w:vAlign w:val="bottom"/>
          </w:tcPr>
          <w:p w14:paraId="6CB3C9F9" w14:textId="77777777" w:rsidR="00E504C4" w:rsidRPr="00DB2867" w:rsidRDefault="00E504C4" w:rsidP="0045568C">
            <w:pPr>
              <w:jc w:val="center"/>
              <w:rPr>
                <w:rFonts w:ascii="Arial" w:hAnsi="Arial" w:cs="Arial"/>
                <w:b/>
                <w:sz w:val="20"/>
                <w:szCs w:val="20"/>
              </w:rPr>
            </w:pPr>
            <w:r w:rsidRPr="00DB2867">
              <w:rPr>
                <w:rFonts w:ascii="Arial" w:hAnsi="Arial" w:cs="Arial"/>
                <w:b/>
                <w:sz w:val="20"/>
                <w:szCs w:val="20"/>
              </w:rPr>
              <w:t>= Sales</w:t>
            </w:r>
          </w:p>
        </w:tc>
      </w:tr>
      <w:tr w:rsidR="00695839" w:rsidRPr="00DB2867" w14:paraId="12288680" w14:textId="77777777" w:rsidTr="00CB013E">
        <w:trPr>
          <w:trHeight w:val="576"/>
        </w:trPr>
        <w:tc>
          <w:tcPr>
            <w:tcW w:w="802" w:type="pct"/>
          </w:tcPr>
          <w:p w14:paraId="7F1D4EAC" w14:textId="77777777" w:rsidR="00E504C4" w:rsidRPr="00DB2867" w:rsidRDefault="00E504C4" w:rsidP="0045568C">
            <w:pPr>
              <w:rPr>
                <w:rFonts w:ascii="Arial" w:hAnsi="Arial" w:cs="Arial"/>
                <w:sz w:val="20"/>
                <w:szCs w:val="20"/>
              </w:rPr>
            </w:pPr>
            <w:r w:rsidRPr="00DB2867">
              <w:rPr>
                <w:rFonts w:ascii="Arial" w:hAnsi="Arial" w:cs="Arial"/>
                <w:sz w:val="20"/>
                <w:szCs w:val="20"/>
              </w:rPr>
              <w:t>Ex. Cookies</w:t>
            </w:r>
          </w:p>
        </w:tc>
        <w:tc>
          <w:tcPr>
            <w:tcW w:w="1028" w:type="pct"/>
          </w:tcPr>
          <w:p w14:paraId="226026A7" w14:textId="77777777" w:rsidR="00E504C4" w:rsidRPr="00DB2867" w:rsidRDefault="00E504C4" w:rsidP="0045568C">
            <w:pPr>
              <w:rPr>
                <w:rFonts w:ascii="Arial" w:hAnsi="Arial" w:cs="Arial"/>
                <w:sz w:val="20"/>
                <w:szCs w:val="20"/>
              </w:rPr>
            </w:pPr>
            <w:r w:rsidRPr="00DB2867">
              <w:rPr>
                <w:rFonts w:ascii="Arial" w:hAnsi="Arial" w:cs="Arial"/>
                <w:sz w:val="20"/>
                <w:szCs w:val="20"/>
              </w:rPr>
              <w:t>24</w:t>
            </w:r>
          </w:p>
        </w:tc>
        <w:tc>
          <w:tcPr>
            <w:tcW w:w="981" w:type="pct"/>
          </w:tcPr>
          <w:p w14:paraId="5DB7AC68" w14:textId="77777777" w:rsidR="00E504C4" w:rsidRPr="00DB2867" w:rsidRDefault="00E504C4" w:rsidP="0045568C">
            <w:pPr>
              <w:rPr>
                <w:rFonts w:ascii="Arial" w:hAnsi="Arial" w:cs="Arial"/>
                <w:sz w:val="20"/>
                <w:szCs w:val="20"/>
              </w:rPr>
            </w:pPr>
            <w:r w:rsidRPr="00DB2867">
              <w:rPr>
                <w:rFonts w:ascii="Arial" w:hAnsi="Arial" w:cs="Arial"/>
                <w:sz w:val="20"/>
                <w:szCs w:val="20"/>
              </w:rPr>
              <w:t>12</w:t>
            </w:r>
          </w:p>
        </w:tc>
        <w:tc>
          <w:tcPr>
            <w:tcW w:w="955" w:type="pct"/>
          </w:tcPr>
          <w:p w14:paraId="6A5E0684" w14:textId="77777777" w:rsidR="00E504C4" w:rsidRPr="00DB2867" w:rsidRDefault="00E504C4" w:rsidP="0045568C">
            <w:pPr>
              <w:rPr>
                <w:rFonts w:ascii="Arial" w:hAnsi="Arial" w:cs="Arial"/>
                <w:sz w:val="20"/>
                <w:szCs w:val="20"/>
              </w:rPr>
            </w:pPr>
            <w:r w:rsidRPr="00DB2867">
              <w:rPr>
                <w:rFonts w:ascii="Arial" w:hAnsi="Arial" w:cs="Arial"/>
                <w:sz w:val="20"/>
                <w:szCs w:val="20"/>
              </w:rPr>
              <w:t xml:space="preserve">IIII   </w:t>
            </w:r>
            <w:proofErr w:type="spellStart"/>
            <w:r w:rsidRPr="00DB2867">
              <w:rPr>
                <w:rFonts w:ascii="Arial" w:hAnsi="Arial" w:cs="Arial"/>
                <w:sz w:val="20"/>
                <w:szCs w:val="20"/>
              </w:rPr>
              <w:t>IIII</w:t>
            </w:r>
            <w:proofErr w:type="spellEnd"/>
            <w:r w:rsidRPr="00DB2867">
              <w:rPr>
                <w:rFonts w:ascii="Arial" w:hAnsi="Arial" w:cs="Arial"/>
                <w:sz w:val="20"/>
                <w:szCs w:val="20"/>
              </w:rPr>
              <w:t xml:space="preserve">      </w:t>
            </w:r>
            <w:proofErr w:type="spellStart"/>
            <w:r w:rsidRPr="00DB2867">
              <w:rPr>
                <w:rFonts w:ascii="Arial" w:hAnsi="Arial" w:cs="Arial"/>
                <w:sz w:val="20"/>
                <w:szCs w:val="20"/>
              </w:rPr>
              <w:t>IIII</w:t>
            </w:r>
            <w:proofErr w:type="spellEnd"/>
            <w:proofErr w:type="gramStart"/>
            <w:r w:rsidRPr="00DB2867">
              <w:rPr>
                <w:rFonts w:ascii="Arial" w:hAnsi="Arial" w:cs="Arial"/>
                <w:sz w:val="20"/>
                <w:szCs w:val="20"/>
              </w:rPr>
              <w:t xml:space="preserve">   (</w:t>
            </w:r>
            <w:proofErr w:type="gramEnd"/>
            <w:r w:rsidRPr="00DB2867">
              <w:rPr>
                <w:rFonts w:ascii="Arial" w:hAnsi="Arial" w:cs="Arial"/>
                <w:sz w:val="20"/>
                <w:szCs w:val="20"/>
              </w:rPr>
              <w:t xml:space="preserve">12) </w:t>
            </w:r>
          </w:p>
        </w:tc>
        <w:tc>
          <w:tcPr>
            <w:tcW w:w="451" w:type="pct"/>
          </w:tcPr>
          <w:p w14:paraId="342CF602" w14:textId="77777777" w:rsidR="00E504C4" w:rsidRPr="00DB2867" w:rsidRDefault="00E504C4" w:rsidP="0045568C">
            <w:pPr>
              <w:rPr>
                <w:rFonts w:ascii="Arial" w:hAnsi="Arial" w:cs="Arial"/>
                <w:sz w:val="20"/>
                <w:szCs w:val="20"/>
              </w:rPr>
            </w:pPr>
            <w:r w:rsidRPr="00DB2867">
              <w:rPr>
                <w:rFonts w:ascii="Arial" w:hAnsi="Arial" w:cs="Arial"/>
                <w:sz w:val="20"/>
                <w:szCs w:val="20"/>
              </w:rPr>
              <w:t>1.00</w:t>
            </w:r>
          </w:p>
        </w:tc>
        <w:tc>
          <w:tcPr>
            <w:tcW w:w="782" w:type="pct"/>
          </w:tcPr>
          <w:p w14:paraId="3BE66E76" w14:textId="77777777" w:rsidR="00E504C4" w:rsidRPr="00DB2867" w:rsidRDefault="00E504C4" w:rsidP="0045568C">
            <w:pPr>
              <w:rPr>
                <w:rFonts w:ascii="Arial" w:hAnsi="Arial" w:cs="Arial"/>
                <w:sz w:val="20"/>
                <w:szCs w:val="20"/>
              </w:rPr>
            </w:pPr>
            <w:r w:rsidRPr="00DB2867">
              <w:rPr>
                <w:rFonts w:ascii="Arial" w:hAnsi="Arial" w:cs="Arial"/>
                <w:sz w:val="20"/>
                <w:szCs w:val="20"/>
              </w:rPr>
              <w:t>$12.00</w:t>
            </w:r>
          </w:p>
        </w:tc>
      </w:tr>
      <w:tr w:rsidR="00695839" w:rsidRPr="00DB2867" w14:paraId="2C3AAD42" w14:textId="77777777" w:rsidTr="00CB013E">
        <w:trPr>
          <w:trHeight w:val="576"/>
        </w:trPr>
        <w:tc>
          <w:tcPr>
            <w:tcW w:w="802" w:type="pct"/>
          </w:tcPr>
          <w:p w14:paraId="37BCA9FA" w14:textId="77777777" w:rsidR="00E504C4" w:rsidRPr="00DB2867" w:rsidRDefault="00E504C4" w:rsidP="0045568C">
            <w:pPr>
              <w:rPr>
                <w:rFonts w:ascii="Arial" w:hAnsi="Arial" w:cs="Arial"/>
                <w:sz w:val="20"/>
                <w:szCs w:val="20"/>
              </w:rPr>
            </w:pPr>
          </w:p>
        </w:tc>
        <w:tc>
          <w:tcPr>
            <w:tcW w:w="1028" w:type="pct"/>
          </w:tcPr>
          <w:p w14:paraId="5BD1AE9D" w14:textId="77777777" w:rsidR="00E504C4" w:rsidRPr="00DB2867" w:rsidRDefault="00E504C4" w:rsidP="0045568C">
            <w:pPr>
              <w:rPr>
                <w:rFonts w:ascii="Arial" w:hAnsi="Arial" w:cs="Arial"/>
                <w:sz w:val="20"/>
                <w:szCs w:val="20"/>
              </w:rPr>
            </w:pPr>
          </w:p>
        </w:tc>
        <w:tc>
          <w:tcPr>
            <w:tcW w:w="981" w:type="pct"/>
          </w:tcPr>
          <w:p w14:paraId="1624B23A" w14:textId="77777777" w:rsidR="00E504C4" w:rsidRPr="00DB2867" w:rsidRDefault="00E504C4" w:rsidP="0045568C">
            <w:pPr>
              <w:rPr>
                <w:rFonts w:ascii="Arial" w:hAnsi="Arial" w:cs="Arial"/>
                <w:sz w:val="20"/>
                <w:szCs w:val="20"/>
              </w:rPr>
            </w:pPr>
          </w:p>
        </w:tc>
        <w:tc>
          <w:tcPr>
            <w:tcW w:w="955" w:type="pct"/>
          </w:tcPr>
          <w:p w14:paraId="18D611D8" w14:textId="77777777" w:rsidR="00E504C4" w:rsidRPr="00DB2867" w:rsidRDefault="00E504C4" w:rsidP="0045568C">
            <w:pPr>
              <w:rPr>
                <w:rFonts w:ascii="Arial" w:hAnsi="Arial" w:cs="Arial"/>
                <w:sz w:val="20"/>
                <w:szCs w:val="20"/>
              </w:rPr>
            </w:pPr>
          </w:p>
        </w:tc>
        <w:tc>
          <w:tcPr>
            <w:tcW w:w="451" w:type="pct"/>
          </w:tcPr>
          <w:p w14:paraId="67775CD7" w14:textId="77777777" w:rsidR="00E504C4" w:rsidRPr="00DB2867" w:rsidRDefault="00E504C4" w:rsidP="0045568C">
            <w:pPr>
              <w:rPr>
                <w:rFonts w:ascii="Arial" w:hAnsi="Arial" w:cs="Arial"/>
                <w:sz w:val="20"/>
                <w:szCs w:val="20"/>
              </w:rPr>
            </w:pPr>
          </w:p>
        </w:tc>
        <w:tc>
          <w:tcPr>
            <w:tcW w:w="782" w:type="pct"/>
          </w:tcPr>
          <w:p w14:paraId="693187FC" w14:textId="77777777" w:rsidR="00E504C4" w:rsidRPr="00DB2867" w:rsidRDefault="00E504C4" w:rsidP="0045568C">
            <w:pPr>
              <w:rPr>
                <w:rFonts w:ascii="Arial" w:hAnsi="Arial" w:cs="Arial"/>
                <w:sz w:val="20"/>
                <w:szCs w:val="20"/>
              </w:rPr>
            </w:pPr>
          </w:p>
        </w:tc>
      </w:tr>
      <w:tr w:rsidR="00695839" w:rsidRPr="00DB2867" w14:paraId="337DC2BC" w14:textId="77777777" w:rsidTr="00CB013E">
        <w:trPr>
          <w:trHeight w:val="576"/>
        </w:trPr>
        <w:tc>
          <w:tcPr>
            <w:tcW w:w="802" w:type="pct"/>
          </w:tcPr>
          <w:p w14:paraId="6215873B" w14:textId="77777777" w:rsidR="00E504C4" w:rsidRPr="00DB2867" w:rsidRDefault="00E504C4" w:rsidP="0045568C">
            <w:pPr>
              <w:rPr>
                <w:rFonts w:ascii="Arial" w:hAnsi="Arial" w:cs="Arial"/>
                <w:sz w:val="20"/>
                <w:szCs w:val="20"/>
              </w:rPr>
            </w:pPr>
          </w:p>
        </w:tc>
        <w:tc>
          <w:tcPr>
            <w:tcW w:w="1028" w:type="pct"/>
          </w:tcPr>
          <w:p w14:paraId="6EF1BC7F" w14:textId="77777777" w:rsidR="00E504C4" w:rsidRPr="00DB2867" w:rsidRDefault="00E504C4" w:rsidP="0045568C">
            <w:pPr>
              <w:rPr>
                <w:rFonts w:ascii="Arial" w:hAnsi="Arial" w:cs="Arial"/>
                <w:sz w:val="20"/>
                <w:szCs w:val="20"/>
              </w:rPr>
            </w:pPr>
          </w:p>
        </w:tc>
        <w:tc>
          <w:tcPr>
            <w:tcW w:w="981" w:type="pct"/>
          </w:tcPr>
          <w:p w14:paraId="4AD93AB7" w14:textId="77777777" w:rsidR="00E504C4" w:rsidRPr="00DB2867" w:rsidRDefault="00E504C4" w:rsidP="0045568C">
            <w:pPr>
              <w:rPr>
                <w:rFonts w:ascii="Arial" w:hAnsi="Arial" w:cs="Arial"/>
                <w:sz w:val="20"/>
                <w:szCs w:val="20"/>
              </w:rPr>
            </w:pPr>
          </w:p>
        </w:tc>
        <w:tc>
          <w:tcPr>
            <w:tcW w:w="955" w:type="pct"/>
          </w:tcPr>
          <w:p w14:paraId="0AAE4B96" w14:textId="77777777" w:rsidR="00E504C4" w:rsidRPr="00DB2867" w:rsidRDefault="00E504C4" w:rsidP="0045568C">
            <w:pPr>
              <w:rPr>
                <w:rFonts w:ascii="Arial" w:hAnsi="Arial" w:cs="Arial"/>
                <w:sz w:val="20"/>
                <w:szCs w:val="20"/>
              </w:rPr>
            </w:pPr>
          </w:p>
        </w:tc>
        <w:tc>
          <w:tcPr>
            <w:tcW w:w="451" w:type="pct"/>
          </w:tcPr>
          <w:p w14:paraId="5B966972" w14:textId="77777777" w:rsidR="00E504C4" w:rsidRPr="00DB2867" w:rsidRDefault="00E504C4" w:rsidP="0045568C">
            <w:pPr>
              <w:rPr>
                <w:rFonts w:ascii="Arial" w:hAnsi="Arial" w:cs="Arial"/>
                <w:sz w:val="20"/>
                <w:szCs w:val="20"/>
              </w:rPr>
            </w:pPr>
          </w:p>
        </w:tc>
        <w:tc>
          <w:tcPr>
            <w:tcW w:w="782" w:type="pct"/>
          </w:tcPr>
          <w:p w14:paraId="34581DD8" w14:textId="77777777" w:rsidR="00E504C4" w:rsidRPr="00DB2867" w:rsidRDefault="00E504C4" w:rsidP="0045568C">
            <w:pPr>
              <w:rPr>
                <w:rFonts w:ascii="Arial" w:hAnsi="Arial" w:cs="Arial"/>
                <w:sz w:val="20"/>
                <w:szCs w:val="20"/>
              </w:rPr>
            </w:pPr>
          </w:p>
        </w:tc>
      </w:tr>
      <w:tr w:rsidR="00695839" w:rsidRPr="00DB2867" w14:paraId="42951F4C" w14:textId="77777777" w:rsidTr="00CB013E">
        <w:trPr>
          <w:trHeight w:val="576"/>
        </w:trPr>
        <w:tc>
          <w:tcPr>
            <w:tcW w:w="802" w:type="pct"/>
          </w:tcPr>
          <w:p w14:paraId="7AA462E9" w14:textId="77777777" w:rsidR="00E504C4" w:rsidRPr="00DB2867" w:rsidRDefault="00E504C4" w:rsidP="0045568C">
            <w:pPr>
              <w:rPr>
                <w:rFonts w:ascii="Arial" w:hAnsi="Arial" w:cs="Arial"/>
                <w:sz w:val="20"/>
                <w:szCs w:val="20"/>
              </w:rPr>
            </w:pPr>
          </w:p>
        </w:tc>
        <w:tc>
          <w:tcPr>
            <w:tcW w:w="1028" w:type="pct"/>
          </w:tcPr>
          <w:p w14:paraId="0F7382D4" w14:textId="77777777" w:rsidR="00E504C4" w:rsidRPr="00DB2867" w:rsidRDefault="00E504C4" w:rsidP="0045568C">
            <w:pPr>
              <w:rPr>
                <w:rFonts w:ascii="Arial" w:hAnsi="Arial" w:cs="Arial"/>
                <w:sz w:val="20"/>
                <w:szCs w:val="20"/>
              </w:rPr>
            </w:pPr>
          </w:p>
        </w:tc>
        <w:tc>
          <w:tcPr>
            <w:tcW w:w="981" w:type="pct"/>
          </w:tcPr>
          <w:p w14:paraId="5D6EADFF" w14:textId="77777777" w:rsidR="00E504C4" w:rsidRPr="00DB2867" w:rsidRDefault="00E504C4" w:rsidP="0045568C">
            <w:pPr>
              <w:rPr>
                <w:rFonts w:ascii="Arial" w:hAnsi="Arial" w:cs="Arial"/>
                <w:sz w:val="20"/>
                <w:szCs w:val="20"/>
              </w:rPr>
            </w:pPr>
          </w:p>
        </w:tc>
        <w:tc>
          <w:tcPr>
            <w:tcW w:w="955" w:type="pct"/>
          </w:tcPr>
          <w:p w14:paraId="7A15E534" w14:textId="77777777" w:rsidR="00E504C4" w:rsidRPr="00DB2867" w:rsidRDefault="00E504C4" w:rsidP="0045568C">
            <w:pPr>
              <w:rPr>
                <w:rFonts w:ascii="Arial" w:hAnsi="Arial" w:cs="Arial"/>
                <w:sz w:val="20"/>
                <w:szCs w:val="20"/>
              </w:rPr>
            </w:pPr>
          </w:p>
        </w:tc>
        <w:tc>
          <w:tcPr>
            <w:tcW w:w="451" w:type="pct"/>
          </w:tcPr>
          <w:p w14:paraId="3506E65D" w14:textId="77777777" w:rsidR="00E504C4" w:rsidRPr="00DB2867" w:rsidRDefault="00E504C4" w:rsidP="0045568C">
            <w:pPr>
              <w:rPr>
                <w:rFonts w:ascii="Arial" w:hAnsi="Arial" w:cs="Arial"/>
                <w:sz w:val="20"/>
                <w:szCs w:val="20"/>
              </w:rPr>
            </w:pPr>
          </w:p>
        </w:tc>
        <w:tc>
          <w:tcPr>
            <w:tcW w:w="782" w:type="pct"/>
          </w:tcPr>
          <w:p w14:paraId="64C05BF8" w14:textId="77777777" w:rsidR="00E504C4" w:rsidRPr="00DB2867" w:rsidRDefault="00E504C4" w:rsidP="0045568C">
            <w:pPr>
              <w:rPr>
                <w:rFonts w:ascii="Arial" w:hAnsi="Arial" w:cs="Arial"/>
                <w:sz w:val="20"/>
                <w:szCs w:val="20"/>
              </w:rPr>
            </w:pPr>
          </w:p>
        </w:tc>
      </w:tr>
      <w:tr w:rsidR="00695839" w:rsidRPr="00DB2867" w14:paraId="7DE17EEE" w14:textId="77777777" w:rsidTr="00CB013E">
        <w:trPr>
          <w:trHeight w:val="576"/>
        </w:trPr>
        <w:tc>
          <w:tcPr>
            <w:tcW w:w="802" w:type="pct"/>
          </w:tcPr>
          <w:p w14:paraId="6DDE7728" w14:textId="77777777" w:rsidR="00E504C4" w:rsidRPr="00DB2867" w:rsidRDefault="00E504C4" w:rsidP="0045568C">
            <w:pPr>
              <w:rPr>
                <w:rFonts w:ascii="Arial" w:hAnsi="Arial" w:cs="Arial"/>
                <w:sz w:val="20"/>
                <w:szCs w:val="20"/>
              </w:rPr>
            </w:pPr>
          </w:p>
        </w:tc>
        <w:tc>
          <w:tcPr>
            <w:tcW w:w="1028" w:type="pct"/>
          </w:tcPr>
          <w:p w14:paraId="0A8E1D7D" w14:textId="77777777" w:rsidR="00E504C4" w:rsidRPr="00DB2867" w:rsidRDefault="00E504C4" w:rsidP="0045568C">
            <w:pPr>
              <w:rPr>
                <w:rFonts w:ascii="Arial" w:hAnsi="Arial" w:cs="Arial"/>
                <w:sz w:val="20"/>
                <w:szCs w:val="20"/>
              </w:rPr>
            </w:pPr>
          </w:p>
        </w:tc>
        <w:tc>
          <w:tcPr>
            <w:tcW w:w="981" w:type="pct"/>
          </w:tcPr>
          <w:p w14:paraId="090E03E1" w14:textId="77777777" w:rsidR="00E504C4" w:rsidRPr="00DB2867" w:rsidRDefault="00E504C4" w:rsidP="0045568C">
            <w:pPr>
              <w:rPr>
                <w:rFonts w:ascii="Arial" w:hAnsi="Arial" w:cs="Arial"/>
                <w:sz w:val="20"/>
                <w:szCs w:val="20"/>
              </w:rPr>
            </w:pPr>
          </w:p>
        </w:tc>
        <w:tc>
          <w:tcPr>
            <w:tcW w:w="955" w:type="pct"/>
          </w:tcPr>
          <w:p w14:paraId="79B77C71" w14:textId="77777777" w:rsidR="00E504C4" w:rsidRPr="00DB2867" w:rsidRDefault="00E504C4" w:rsidP="0045568C">
            <w:pPr>
              <w:rPr>
                <w:rFonts w:ascii="Arial" w:hAnsi="Arial" w:cs="Arial"/>
                <w:sz w:val="20"/>
                <w:szCs w:val="20"/>
              </w:rPr>
            </w:pPr>
          </w:p>
        </w:tc>
        <w:tc>
          <w:tcPr>
            <w:tcW w:w="451" w:type="pct"/>
          </w:tcPr>
          <w:p w14:paraId="0F2DF39D" w14:textId="77777777" w:rsidR="00E504C4" w:rsidRPr="00DB2867" w:rsidRDefault="00E504C4" w:rsidP="0045568C">
            <w:pPr>
              <w:rPr>
                <w:rFonts w:ascii="Arial" w:hAnsi="Arial" w:cs="Arial"/>
                <w:sz w:val="20"/>
                <w:szCs w:val="20"/>
              </w:rPr>
            </w:pPr>
          </w:p>
        </w:tc>
        <w:tc>
          <w:tcPr>
            <w:tcW w:w="782" w:type="pct"/>
          </w:tcPr>
          <w:p w14:paraId="70E78B8C" w14:textId="77777777" w:rsidR="00E504C4" w:rsidRPr="00DB2867" w:rsidRDefault="00E504C4" w:rsidP="0045568C">
            <w:pPr>
              <w:rPr>
                <w:rFonts w:ascii="Arial" w:hAnsi="Arial" w:cs="Arial"/>
                <w:sz w:val="20"/>
                <w:szCs w:val="20"/>
              </w:rPr>
            </w:pPr>
          </w:p>
        </w:tc>
      </w:tr>
      <w:tr w:rsidR="00695839" w:rsidRPr="00DB2867" w14:paraId="317B4BA1" w14:textId="77777777" w:rsidTr="00CB013E">
        <w:trPr>
          <w:trHeight w:val="576"/>
        </w:trPr>
        <w:tc>
          <w:tcPr>
            <w:tcW w:w="802" w:type="pct"/>
          </w:tcPr>
          <w:p w14:paraId="4ECF6114" w14:textId="77777777" w:rsidR="00E504C4" w:rsidRPr="00DB2867" w:rsidRDefault="00E504C4" w:rsidP="0045568C">
            <w:pPr>
              <w:rPr>
                <w:rFonts w:ascii="Arial" w:hAnsi="Arial" w:cs="Arial"/>
                <w:sz w:val="20"/>
                <w:szCs w:val="20"/>
              </w:rPr>
            </w:pPr>
          </w:p>
        </w:tc>
        <w:tc>
          <w:tcPr>
            <w:tcW w:w="1028" w:type="pct"/>
          </w:tcPr>
          <w:p w14:paraId="04CC1669" w14:textId="77777777" w:rsidR="00E504C4" w:rsidRPr="00DB2867" w:rsidRDefault="00E504C4" w:rsidP="0045568C">
            <w:pPr>
              <w:rPr>
                <w:rFonts w:ascii="Arial" w:hAnsi="Arial" w:cs="Arial"/>
                <w:sz w:val="20"/>
                <w:szCs w:val="20"/>
              </w:rPr>
            </w:pPr>
          </w:p>
        </w:tc>
        <w:tc>
          <w:tcPr>
            <w:tcW w:w="981" w:type="pct"/>
          </w:tcPr>
          <w:p w14:paraId="24845AF7" w14:textId="77777777" w:rsidR="00E504C4" w:rsidRPr="00DB2867" w:rsidRDefault="00E504C4" w:rsidP="0045568C">
            <w:pPr>
              <w:rPr>
                <w:rFonts w:ascii="Arial" w:hAnsi="Arial" w:cs="Arial"/>
                <w:sz w:val="20"/>
                <w:szCs w:val="20"/>
              </w:rPr>
            </w:pPr>
          </w:p>
        </w:tc>
        <w:tc>
          <w:tcPr>
            <w:tcW w:w="955" w:type="pct"/>
          </w:tcPr>
          <w:p w14:paraId="04A27EA4" w14:textId="77777777" w:rsidR="00E504C4" w:rsidRPr="00DB2867" w:rsidRDefault="00E504C4" w:rsidP="0045568C">
            <w:pPr>
              <w:rPr>
                <w:rFonts w:ascii="Arial" w:hAnsi="Arial" w:cs="Arial"/>
                <w:sz w:val="20"/>
                <w:szCs w:val="20"/>
              </w:rPr>
            </w:pPr>
          </w:p>
        </w:tc>
        <w:tc>
          <w:tcPr>
            <w:tcW w:w="451" w:type="pct"/>
          </w:tcPr>
          <w:p w14:paraId="68E102F0" w14:textId="77777777" w:rsidR="00E504C4" w:rsidRPr="00DB2867" w:rsidRDefault="00E504C4" w:rsidP="0045568C">
            <w:pPr>
              <w:rPr>
                <w:rFonts w:ascii="Arial" w:hAnsi="Arial" w:cs="Arial"/>
                <w:sz w:val="20"/>
                <w:szCs w:val="20"/>
              </w:rPr>
            </w:pPr>
          </w:p>
        </w:tc>
        <w:tc>
          <w:tcPr>
            <w:tcW w:w="782" w:type="pct"/>
          </w:tcPr>
          <w:p w14:paraId="1B3A9538" w14:textId="77777777" w:rsidR="00E504C4" w:rsidRPr="00DB2867" w:rsidRDefault="00E504C4" w:rsidP="0045568C">
            <w:pPr>
              <w:rPr>
                <w:rFonts w:ascii="Arial" w:hAnsi="Arial" w:cs="Arial"/>
                <w:sz w:val="20"/>
                <w:szCs w:val="20"/>
              </w:rPr>
            </w:pPr>
          </w:p>
        </w:tc>
      </w:tr>
      <w:tr w:rsidR="00695839" w:rsidRPr="00DB2867" w14:paraId="6F80041C" w14:textId="77777777" w:rsidTr="00CB013E">
        <w:trPr>
          <w:trHeight w:val="576"/>
        </w:trPr>
        <w:tc>
          <w:tcPr>
            <w:tcW w:w="802" w:type="pct"/>
          </w:tcPr>
          <w:p w14:paraId="62112180" w14:textId="77777777" w:rsidR="00E504C4" w:rsidRPr="00DB2867" w:rsidRDefault="00E504C4" w:rsidP="0045568C">
            <w:pPr>
              <w:rPr>
                <w:rFonts w:ascii="Arial" w:hAnsi="Arial" w:cs="Arial"/>
                <w:sz w:val="20"/>
                <w:szCs w:val="20"/>
              </w:rPr>
            </w:pPr>
          </w:p>
        </w:tc>
        <w:tc>
          <w:tcPr>
            <w:tcW w:w="1028" w:type="pct"/>
          </w:tcPr>
          <w:p w14:paraId="463F0650" w14:textId="77777777" w:rsidR="00E504C4" w:rsidRPr="00DB2867" w:rsidRDefault="00E504C4" w:rsidP="0045568C">
            <w:pPr>
              <w:rPr>
                <w:rFonts w:ascii="Arial" w:hAnsi="Arial" w:cs="Arial"/>
                <w:sz w:val="20"/>
                <w:szCs w:val="20"/>
              </w:rPr>
            </w:pPr>
          </w:p>
        </w:tc>
        <w:tc>
          <w:tcPr>
            <w:tcW w:w="981" w:type="pct"/>
          </w:tcPr>
          <w:p w14:paraId="7AE20A98" w14:textId="77777777" w:rsidR="00E504C4" w:rsidRPr="00DB2867" w:rsidRDefault="00E504C4" w:rsidP="0045568C">
            <w:pPr>
              <w:rPr>
                <w:rFonts w:ascii="Arial" w:hAnsi="Arial" w:cs="Arial"/>
                <w:sz w:val="20"/>
                <w:szCs w:val="20"/>
              </w:rPr>
            </w:pPr>
          </w:p>
        </w:tc>
        <w:tc>
          <w:tcPr>
            <w:tcW w:w="955" w:type="pct"/>
          </w:tcPr>
          <w:p w14:paraId="4CBD59C3" w14:textId="77777777" w:rsidR="00E504C4" w:rsidRPr="00DB2867" w:rsidRDefault="00E504C4" w:rsidP="0045568C">
            <w:pPr>
              <w:rPr>
                <w:rFonts w:ascii="Arial" w:hAnsi="Arial" w:cs="Arial"/>
                <w:sz w:val="20"/>
                <w:szCs w:val="20"/>
              </w:rPr>
            </w:pPr>
          </w:p>
        </w:tc>
        <w:tc>
          <w:tcPr>
            <w:tcW w:w="451" w:type="pct"/>
          </w:tcPr>
          <w:p w14:paraId="17296117" w14:textId="77777777" w:rsidR="00E504C4" w:rsidRPr="00DB2867" w:rsidRDefault="00E504C4" w:rsidP="0045568C">
            <w:pPr>
              <w:rPr>
                <w:rFonts w:ascii="Arial" w:hAnsi="Arial" w:cs="Arial"/>
                <w:sz w:val="20"/>
                <w:szCs w:val="20"/>
              </w:rPr>
            </w:pPr>
          </w:p>
        </w:tc>
        <w:tc>
          <w:tcPr>
            <w:tcW w:w="782" w:type="pct"/>
          </w:tcPr>
          <w:p w14:paraId="297E5B44" w14:textId="77777777" w:rsidR="00E504C4" w:rsidRPr="00DB2867" w:rsidRDefault="00E504C4" w:rsidP="0045568C">
            <w:pPr>
              <w:rPr>
                <w:rFonts w:ascii="Arial" w:hAnsi="Arial" w:cs="Arial"/>
                <w:sz w:val="20"/>
                <w:szCs w:val="20"/>
              </w:rPr>
            </w:pPr>
          </w:p>
        </w:tc>
      </w:tr>
      <w:tr w:rsidR="00695839" w:rsidRPr="00DB2867" w14:paraId="229764B2" w14:textId="77777777" w:rsidTr="00CB013E">
        <w:trPr>
          <w:trHeight w:val="432"/>
        </w:trPr>
        <w:tc>
          <w:tcPr>
            <w:tcW w:w="802" w:type="pct"/>
          </w:tcPr>
          <w:p w14:paraId="1D2AA028" w14:textId="77777777" w:rsidR="00E504C4" w:rsidRPr="00DB2867" w:rsidRDefault="00E504C4" w:rsidP="0045568C">
            <w:pPr>
              <w:rPr>
                <w:rFonts w:ascii="Arial" w:hAnsi="Arial" w:cs="Arial"/>
                <w:sz w:val="20"/>
                <w:szCs w:val="20"/>
              </w:rPr>
            </w:pPr>
          </w:p>
        </w:tc>
        <w:tc>
          <w:tcPr>
            <w:tcW w:w="1028" w:type="pct"/>
          </w:tcPr>
          <w:p w14:paraId="074EED49" w14:textId="77777777" w:rsidR="00E504C4" w:rsidRPr="00DB2867" w:rsidRDefault="00E504C4" w:rsidP="0045568C">
            <w:pPr>
              <w:rPr>
                <w:rFonts w:ascii="Arial" w:hAnsi="Arial" w:cs="Arial"/>
                <w:sz w:val="20"/>
                <w:szCs w:val="20"/>
              </w:rPr>
            </w:pPr>
          </w:p>
        </w:tc>
        <w:tc>
          <w:tcPr>
            <w:tcW w:w="981" w:type="pct"/>
          </w:tcPr>
          <w:p w14:paraId="79F1B952" w14:textId="77777777" w:rsidR="00E504C4" w:rsidRPr="00DB2867" w:rsidRDefault="00E504C4" w:rsidP="0045568C">
            <w:pPr>
              <w:rPr>
                <w:rFonts w:ascii="Arial" w:hAnsi="Arial" w:cs="Arial"/>
                <w:sz w:val="20"/>
                <w:szCs w:val="20"/>
              </w:rPr>
            </w:pPr>
          </w:p>
        </w:tc>
        <w:tc>
          <w:tcPr>
            <w:tcW w:w="955" w:type="pct"/>
          </w:tcPr>
          <w:p w14:paraId="495F7AA5" w14:textId="77777777" w:rsidR="00E504C4" w:rsidRPr="00DB2867" w:rsidRDefault="00E504C4" w:rsidP="0045568C">
            <w:pPr>
              <w:rPr>
                <w:rFonts w:ascii="Arial" w:hAnsi="Arial" w:cs="Arial"/>
                <w:sz w:val="20"/>
                <w:szCs w:val="20"/>
              </w:rPr>
            </w:pPr>
          </w:p>
        </w:tc>
        <w:tc>
          <w:tcPr>
            <w:tcW w:w="451" w:type="pct"/>
          </w:tcPr>
          <w:p w14:paraId="6EF0EF85" w14:textId="77777777" w:rsidR="00E504C4" w:rsidRPr="00DB2867" w:rsidRDefault="00E504C4" w:rsidP="0045568C">
            <w:pPr>
              <w:rPr>
                <w:rFonts w:ascii="Arial" w:hAnsi="Arial" w:cs="Arial"/>
                <w:sz w:val="20"/>
                <w:szCs w:val="20"/>
              </w:rPr>
            </w:pPr>
          </w:p>
        </w:tc>
        <w:tc>
          <w:tcPr>
            <w:tcW w:w="782" w:type="pct"/>
          </w:tcPr>
          <w:p w14:paraId="2C21AA84" w14:textId="77777777" w:rsidR="00E504C4" w:rsidRPr="00DB2867" w:rsidRDefault="00E504C4" w:rsidP="0045568C">
            <w:pPr>
              <w:rPr>
                <w:rFonts w:ascii="Arial" w:hAnsi="Arial" w:cs="Arial"/>
                <w:sz w:val="20"/>
                <w:szCs w:val="20"/>
              </w:rPr>
            </w:pPr>
          </w:p>
        </w:tc>
      </w:tr>
      <w:tr w:rsidR="00695839" w:rsidRPr="00DB2867" w14:paraId="5568DCE0" w14:textId="77777777" w:rsidTr="00CB013E">
        <w:trPr>
          <w:trHeight w:val="576"/>
        </w:trPr>
        <w:tc>
          <w:tcPr>
            <w:tcW w:w="802" w:type="pct"/>
          </w:tcPr>
          <w:p w14:paraId="24FEB2DE" w14:textId="77777777" w:rsidR="00E504C4" w:rsidRPr="00DB2867" w:rsidRDefault="00E504C4" w:rsidP="0045568C">
            <w:pPr>
              <w:rPr>
                <w:rFonts w:ascii="Arial" w:hAnsi="Arial" w:cs="Arial"/>
                <w:sz w:val="20"/>
                <w:szCs w:val="20"/>
              </w:rPr>
            </w:pPr>
          </w:p>
        </w:tc>
        <w:tc>
          <w:tcPr>
            <w:tcW w:w="1028" w:type="pct"/>
          </w:tcPr>
          <w:p w14:paraId="5A20BCF2" w14:textId="77777777" w:rsidR="00E504C4" w:rsidRPr="00DB2867" w:rsidRDefault="00E504C4" w:rsidP="0045568C">
            <w:pPr>
              <w:rPr>
                <w:rFonts w:ascii="Arial" w:hAnsi="Arial" w:cs="Arial"/>
                <w:sz w:val="20"/>
                <w:szCs w:val="20"/>
              </w:rPr>
            </w:pPr>
          </w:p>
        </w:tc>
        <w:tc>
          <w:tcPr>
            <w:tcW w:w="981" w:type="pct"/>
          </w:tcPr>
          <w:p w14:paraId="34FD8900" w14:textId="77777777" w:rsidR="00E504C4" w:rsidRPr="00DB2867" w:rsidRDefault="00E504C4" w:rsidP="0045568C">
            <w:pPr>
              <w:rPr>
                <w:rFonts w:ascii="Arial" w:hAnsi="Arial" w:cs="Arial"/>
                <w:sz w:val="20"/>
                <w:szCs w:val="20"/>
              </w:rPr>
            </w:pPr>
          </w:p>
        </w:tc>
        <w:tc>
          <w:tcPr>
            <w:tcW w:w="955" w:type="pct"/>
          </w:tcPr>
          <w:p w14:paraId="7D7D8CDA" w14:textId="77777777" w:rsidR="00E504C4" w:rsidRPr="00DB2867" w:rsidRDefault="00E504C4" w:rsidP="0045568C">
            <w:pPr>
              <w:rPr>
                <w:rFonts w:ascii="Arial" w:hAnsi="Arial" w:cs="Arial"/>
                <w:sz w:val="20"/>
                <w:szCs w:val="20"/>
              </w:rPr>
            </w:pPr>
          </w:p>
        </w:tc>
        <w:tc>
          <w:tcPr>
            <w:tcW w:w="451" w:type="pct"/>
          </w:tcPr>
          <w:p w14:paraId="54918ED1" w14:textId="77777777" w:rsidR="00E504C4" w:rsidRPr="00DB2867" w:rsidRDefault="00E504C4" w:rsidP="0045568C">
            <w:pPr>
              <w:rPr>
                <w:rFonts w:ascii="Arial" w:hAnsi="Arial" w:cs="Arial"/>
                <w:sz w:val="20"/>
                <w:szCs w:val="20"/>
              </w:rPr>
            </w:pPr>
          </w:p>
        </w:tc>
        <w:tc>
          <w:tcPr>
            <w:tcW w:w="782" w:type="pct"/>
          </w:tcPr>
          <w:p w14:paraId="6F20B912" w14:textId="77777777" w:rsidR="00E504C4" w:rsidRPr="00DB2867" w:rsidRDefault="00E504C4" w:rsidP="0045568C">
            <w:pPr>
              <w:rPr>
                <w:rFonts w:ascii="Arial" w:hAnsi="Arial" w:cs="Arial"/>
                <w:sz w:val="20"/>
                <w:szCs w:val="20"/>
              </w:rPr>
            </w:pPr>
          </w:p>
        </w:tc>
      </w:tr>
      <w:tr w:rsidR="00695839" w:rsidRPr="00DB2867" w14:paraId="7DA3B0A6" w14:textId="77777777" w:rsidTr="00CB013E">
        <w:trPr>
          <w:trHeight w:val="576"/>
        </w:trPr>
        <w:tc>
          <w:tcPr>
            <w:tcW w:w="802" w:type="pct"/>
          </w:tcPr>
          <w:p w14:paraId="32EE6899" w14:textId="77777777" w:rsidR="00E504C4" w:rsidRPr="00DB2867" w:rsidRDefault="00E504C4" w:rsidP="0045568C">
            <w:pPr>
              <w:rPr>
                <w:rFonts w:ascii="Arial" w:hAnsi="Arial" w:cs="Arial"/>
                <w:sz w:val="20"/>
                <w:szCs w:val="20"/>
              </w:rPr>
            </w:pPr>
          </w:p>
        </w:tc>
        <w:tc>
          <w:tcPr>
            <w:tcW w:w="1028" w:type="pct"/>
          </w:tcPr>
          <w:p w14:paraId="7F2F8CA5" w14:textId="77777777" w:rsidR="00E504C4" w:rsidRPr="00DB2867" w:rsidRDefault="00E504C4" w:rsidP="0045568C">
            <w:pPr>
              <w:rPr>
                <w:rFonts w:ascii="Arial" w:hAnsi="Arial" w:cs="Arial"/>
                <w:sz w:val="20"/>
                <w:szCs w:val="20"/>
              </w:rPr>
            </w:pPr>
          </w:p>
        </w:tc>
        <w:tc>
          <w:tcPr>
            <w:tcW w:w="981" w:type="pct"/>
          </w:tcPr>
          <w:p w14:paraId="5E3398B1" w14:textId="77777777" w:rsidR="00E504C4" w:rsidRPr="00DB2867" w:rsidRDefault="00E504C4" w:rsidP="0045568C">
            <w:pPr>
              <w:rPr>
                <w:rFonts w:ascii="Arial" w:hAnsi="Arial" w:cs="Arial"/>
                <w:sz w:val="20"/>
                <w:szCs w:val="20"/>
              </w:rPr>
            </w:pPr>
          </w:p>
        </w:tc>
        <w:tc>
          <w:tcPr>
            <w:tcW w:w="955" w:type="pct"/>
          </w:tcPr>
          <w:p w14:paraId="7C7596CA" w14:textId="77777777" w:rsidR="00E504C4" w:rsidRPr="00DB2867" w:rsidRDefault="00E504C4" w:rsidP="0045568C">
            <w:pPr>
              <w:rPr>
                <w:rFonts w:ascii="Arial" w:hAnsi="Arial" w:cs="Arial"/>
                <w:sz w:val="20"/>
                <w:szCs w:val="20"/>
              </w:rPr>
            </w:pPr>
          </w:p>
        </w:tc>
        <w:tc>
          <w:tcPr>
            <w:tcW w:w="451" w:type="pct"/>
          </w:tcPr>
          <w:p w14:paraId="4626B114" w14:textId="77777777" w:rsidR="00E504C4" w:rsidRPr="00DB2867" w:rsidRDefault="00E504C4" w:rsidP="0045568C">
            <w:pPr>
              <w:rPr>
                <w:rFonts w:ascii="Arial" w:hAnsi="Arial" w:cs="Arial"/>
                <w:sz w:val="20"/>
                <w:szCs w:val="20"/>
              </w:rPr>
            </w:pPr>
          </w:p>
        </w:tc>
        <w:tc>
          <w:tcPr>
            <w:tcW w:w="782" w:type="pct"/>
          </w:tcPr>
          <w:p w14:paraId="5564231B" w14:textId="77777777" w:rsidR="00E504C4" w:rsidRPr="00DB2867" w:rsidRDefault="00E504C4" w:rsidP="0045568C">
            <w:pPr>
              <w:rPr>
                <w:rFonts w:ascii="Arial" w:hAnsi="Arial" w:cs="Arial"/>
                <w:sz w:val="20"/>
                <w:szCs w:val="20"/>
              </w:rPr>
            </w:pPr>
          </w:p>
        </w:tc>
      </w:tr>
      <w:tr w:rsidR="00695839" w:rsidRPr="00DB2867" w14:paraId="0EB94871" w14:textId="77777777" w:rsidTr="00CB013E">
        <w:trPr>
          <w:trHeight w:val="576"/>
        </w:trPr>
        <w:tc>
          <w:tcPr>
            <w:tcW w:w="802" w:type="pct"/>
          </w:tcPr>
          <w:p w14:paraId="0BBCDB73" w14:textId="77777777" w:rsidR="00E504C4" w:rsidRPr="00DB2867" w:rsidRDefault="00E504C4" w:rsidP="0045568C">
            <w:pPr>
              <w:rPr>
                <w:rFonts w:ascii="Arial" w:hAnsi="Arial" w:cs="Arial"/>
                <w:sz w:val="20"/>
                <w:szCs w:val="20"/>
              </w:rPr>
            </w:pPr>
          </w:p>
        </w:tc>
        <w:tc>
          <w:tcPr>
            <w:tcW w:w="1028" w:type="pct"/>
          </w:tcPr>
          <w:p w14:paraId="673B8A17" w14:textId="77777777" w:rsidR="00E504C4" w:rsidRPr="00DB2867" w:rsidRDefault="00E504C4" w:rsidP="0045568C">
            <w:pPr>
              <w:rPr>
                <w:rFonts w:ascii="Arial" w:hAnsi="Arial" w:cs="Arial"/>
                <w:sz w:val="20"/>
                <w:szCs w:val="20"/>
              </w:rPr>
            </w:pPr>
          </w:p>
        </w:tc>
        <w:tc>
          <w:tcPr>
            <w:tcW w:w="981" w:type="pct"/>
          </w:tcPr>
          <w:p w14:paraId="722D80D9" w14:textId="77777777" w:rsidR="00E504C4" w:rsidRPr="00DB2867" w:rsidRDefault="00E504C4" w:rsidP="0045568C">
            <w:pPr>
              <w:rPr>
                <w:rFonts w:ascii="Arial" w:hAnsi="Arial" w:cs="Arial"/>
                <w:sz w:val="20"/>
                <w:szCs w:val="20"/>
              </w:rPr>
            </w:pPr>
          </w:p>
        </w:tc>
        <w:tc>
          <w:tcPr>
            <w:tcW w:w="955" w:type="pct"/>
          </w:tcPr>
          <w:p w14:paraId="56B505A2" w14:textId="77777777" w:rsidR="00E504C4" w:rsidRPr="00DB2867" w:rsidRDefault="00E504C4" w:rsidP="0045568C">
            <w:pPr>
              <w:rPr>
                <w:rFonts w:ascii="Arial" w:hAnsi="Arial" w:cs="Arial"/>
                <w:sz w:val="20"/>
                <w:szCs w:val="20"/>
              </w:rPr>
            </w:pPr>
          </w:p>
        </w:tc>
        <w:tc>
          <w:tcPr>
            <w:tcW w:w="451" w:type="pct"/>
          </w:tcPr>
          <w:p w14:paraId="79A5FAFA" w14:textId="77777777" w:rsidR="00E504C4" w:rsidRPr="00DB2867" w:rsidRDefault="00E504C4" w:rsidP="0045568C">
            <w:pPr>
              <w:rPr>
                <w:rFonts w:ascii="Arial" w:hAnsi="Arial" w:cs="Arial"/>
                <w:sz w:val="20"/>
                <w:szCs w:val="20"/>
              </w:rPr>
            </w:pPr>
          </w:p>
        </w:tc>
        <w:tc>
          <w:tcPr>
            <w:tcW w:w="782" w:type="pct"/>
          </w:tcPr>
          <w:p w14:paraId="6F9A54EF" w14:textId="77777777" w:rsidR="00E504C4" w:rsidRPr="00DB2867" w:rsidRDefault="00E504C4" w:rsidP="0045568C">
            <w:pPr>
              <w:rPr>
                <w:rFonts w:ascii="Arial" w:hAnsi="Arial" w:cs="Arial"/>
                <w:sz w:val="20"/>
                <w:szCs w:val="20"/>
              </w:rPr>
            </w:pPr>
          </w:p>
        </w:tc>
      </w:tr>
      <w:tr w:rsidR="00695839" w:rsidRPr="00DB2867" w14:paraId="2C3A93FF" w14:textId="77777777" w:rsidTr="00CB013E">
        <w:trPr>
          <w:trHeight w:val="576"/>
        </w:trPr>
        <w:tc>
          <w:tcPr>
            <w:tcW w:w="802" w:type="pct"/>
          </w:tcPr>
          <w:p w14:paraId="751CD503" w14:textId="77777777" w:rsidR="00E504C4" w:rsidRPr="00DB2867" w:rsidRDefault="00E504C4" w:rsidP="0045568C">
            <w:pPr>
              <w:rPr>
                <w:rFonts w:ascii="Arial" w:hAnsi="Arial" w:cs="Arial"/>
                <w:sz w:val="20"/>
                <w:szCs w:val="20"/>
              </w:rPr>
            </w:pPr>
          </w:p>
        </w:tc>
        <w:tc>
          <w:tcPr>
            <w:tcW w:w="1028" w:type="pct"/>
          </w:tcPr>
          <w:p w14:paraId="6E24DC9B" w14:textId="77777777" w:rsidR="00E504C4" w:rsidRPr="00DB2867" w:rsidRDefault="00E504C4" w:rsidP="0045568C">
            <w:pPr>
              <w:rPr>
                <w:rFonts w:ascii="Arial" w:hAnsi="Arial" w:cs="Arial"/>
                <w:sz w:val="20"/>
                <w:szCs w:val="20"/>
              </w:rPr>
            </w:pPr>
          </w:p>
        </w:tc>
        <w:tc>
          <w:tcPr>
            <w:tcW w:w="981" w:type="pct"/>
          </w:tcPr>
          <w:p w14:paraId="173024B7" w14:textId="77777777" w:rsidR="00E504C4" w:rsidRPr="00DB2867" w:rsidRDefault="00E504C4" w:rsidP="0045568C">
            <w:pPr>
              <w:rPr>
                <w:rFonts w:ascii="Arial" w:hAnsi="Arial" w:cs="Arial"/>
                <w:sz w:val="20"/>
                <w:szCs w:val="20"/>
              </w:rPr>
            </w:pPr>
          </w:p>
        </w:tc>
        <w:tc>
          <w:tcPr>
            <w:tcW w:w="955" w:type="pct"/>
          </w:tcPr>
          <w:p w14:paraId="2CFD4471" w14:textId="77777777" w:rsidR="00E504C4" w:rsidRPr="00DB2867" w:rsidRDefault="00E504C4" w:rsidP="0045568C">
            <w:pPr>
              <w:rPr>
                <w:rFonts w:ascii="Arial" w:hAnsi="Arial" w:cs="Arial"/>
                <w:sz w:val="20"/>
                <w:szCs w:val="20"/>
              </w:rPr>
            </w:pPr>
          </w:p>
        </w:tc>
        <w:tc>
          <w:tcPr>
            <w:tcW w:w="451" w:type="pct"/>
          </w:tcPr>
          <w:p w14:paraId="0B37733A" w14:textId="77777777" w:rsidR="00E504C4" w:rsidRPr="00DB2867" w:rsidRDefault="00E504C4" w:rsidP="0045568C">
            <w:pPr>
              <w:rPr>
                <w:rFonts w:ascii="Arial" w:hAnsi="Arial" w:cs="Arial"/>
                <w:sz w:val="20"/>
                <w:szCs w:val="20"/>
              </w:rPr>
            </w:pPr>
          </w:p>
        </w:tc>
        <w:tc>
          <w:tcPr>
            <w:tcW w:w="782" w:type="pct"/>
          </w:tcPr>
          <w:p w14:paraId="694C392E" w14:textId="77777777" w:rsidR="00E504C4" w:rsidRPr="00DB2867" w:rsidRDefault="00E504C4" w:rsidP="0045568C">
            <w:pPr>
              <w:rPr>
                <w:rFonts w:ascii="Arial" w:hAnsi="Arial" w:cs="Arial"/>
                <w:sz w:val="20"/>
                <w:szCs w:val="20"/>
              </w:rPr>
            </w:pPr>
          </w:p>
        </w:tc>
      </w:tr>
      <w:tr w:rsidR="00695839" w:rsidRPr="00DB2867" w14:paraId="5567A6AD" w14:textId="77777777" w:rsidTr="00CB013E">
        <w:trPr>
          <w:trHeight w:val="576"/>
        </w:trPr>
        <w:tc>
          <w:tcPr>
            <w:tcW w:w="802" w:type="pct"/>
          </w:tcPr>
          <w:p w14:paraId="5E4C61E5" w14:textId="77777777" w:rsidR="00E504C4" w:rsidRPr="00DB2867" w:rsidRDefault="00E504C4" w:rsidP="0045568C">
            <w:pPr>
              <w:rPr>
                <w:rFonts w:ascii="Arial" w:hAnsi="Arial" w:cs="Arial"/>
                <w:sz w:val="20"/>
                <w:szCs w:val="20"/>
              </w:rPr>
            </w:pPr>
          </w:p>
        </w:tc>
        <w:tc>
          <w:tcPr>
            <w:tcW w:w="1028" w:type="pct"/>
          </w:tcPr>
          <w:p w14:paraId="33547A3D" w14:textId="77777777" w:rsidR="00E504C4" w:rsidRPr="00DB2867" w:rsidRDefault="00E504C4" w:rsidP="0045568C">
            <w:pPr>
              <w:rPr>
                <w:rFonts w:ascii="Arial" w:hAnsi="Arial" w:cs="Arial"/>
                <w:sz w:val="20"/>
                <w:szCs w:val="20"/>
              </w:rPr>
            </w:pPr>
          </w:p>
        </w:tc>
        <w:tc>
          <w:tcPr>
            <w:tcW w:w="981" w:type="pct"/>
          </w:tcPr>
          <w:p w14:paraId="4AE24D27" w14:textId="77777777" w:rsidR="00E504C4" w:rsidRPr="00DB2867" w:rsidRDefault="00E504C4" w:rsidP="0045568C">
            <w:pPr>
              <w:rPr>
                <w:rFonts w:ascii="Arial" w:hAnsi="Arial" w:cs="Arial"/>
                <w:sz w:val="20"/>
                <w:szCs w:val="20"/>
              </w:rPr>
            </w:pPr>
          </w:p>
        </w:tc>
        <w:tc>
          <w:tcPr>
            <w:tcW w:w="955" w:type="pct"/>
          </w:tcPr>
          <w:p w14:paraId="66B6A696" w14:textId="77777777" w:rsidR="00E504C4" w:rsidRPr="00DB2867" w:rsidRDefault="00E504C4" w:rsidP="0045568C">
            <w:pPr>
              <w:rPr>
                <w:rFonts w:ascii="Arial" w:hAnsi="Arial" w:cs="Arial"/>
                <w:sz w:val="20"/>
                <w:szCs w:val="20"/>
              </w:rPr>
            </w:pPr>
          </w:p>
        </w:tc>
        <w:tc>
          <w:tcPr>
            <w:tcW w:w="451" w:type="pct"/>
          </w:tcPr>
          <w:p w14:paraId="0821A508" w14:textId="77777777" w:rsidR="00E504C4" w:rsidRPr="00DB2867" w:rsidRDefault="00E504C4" w:rsidP="0045568C">
            <w:pPr>
              <w:rPr>
                <w:rFonts w:ascii="Arial" w:hAnsi="Arial" w:cs="Arial"/>
                <w:sz w:val="20"/>
                <w:szCs w:val="20"/>
              </w:rPr>
            </w:pPr>
          </w:p>
        </w:tc>
        <w:tc>
          <w:tcPr>
            <w:tcW w:w="782" w:type="pct"/>
          </w:tcPr>
          <w:p w14:paraId="0DC4E3E6" w14:textId="77777777" w:rsidR="00E504C4" w:rsidRPr="00DB2867" w:rsidRDefault="00E504C4" w:rsidP="0045568C">
            <w:pPr>
              <w:rPr>
                <w:rFonts w:ascii="Arial" w:hAnsi="Arial" w:cs="Arial"/>
                <w:sz w:val="20"/>
                <w:szCs w:val="20"/>
              </w:rPr>
            </w:pPr>
          </w:p>
        </w:tc>
      </w:tr>
      <w:tr w:rsidR="00695839" w:rsidRPr="00DB2867" w14:paraId="503CD14B" w14:textId="77777777" w:rsidTr="00CB013E">
        <w:trPr>
          <w:trHeight w:val="576"/>
        </w:trPr>
        <w:tc>
          <w:tcPr>
            <w:tcW w:w="802" w:type="pct"/>
          </w:tcPr>
          <w:p w14:paraId="04721690" w14:textId="77777777" w:rsidR="00E504C4" w:rsidRPr="00DB2867" w:rsidRDefault="00E504C4" w:rsidP="0045568C">
            <w:pPr>
              <w:rPr>
                <w:rFonts w:ascii="Arial" w:hAnsi="Arial" w:cs="Arial"/>
                <w:sz w:val="20"/>
                <w:szCs w:val="20"/>
              </w:rPr>
            </w:pPr>
          </w:p>
        </w:tc>
        <w:tc>
          <w:tcPr>
            <w:tcW w:w="1028" w:type="pct"/>
          </w:tcPr>
          <w:p w14:paraId="27D85261" w14:textId="77777777" w:rsidR="00E504C4" w:rsidRPr="00DB2867" w:rsidRDefault="00E504C4" w:rsidP="0045568C">
            <w:pPr>
              <w:rPr>
                <w:rFonts w:ascii="Arial" w:hAnsi="Arial" w:cs="Arial"/>
                <w:sz w:val="20"/>
                <w:szCs w:val="20"/>
              </w:rPr>
            </w:pPr>
          </w:p>
        </w:tc>
        <w:tc>
          <w:tcPr>
            <w:tcW w:w="981" w:type="pct"/>
          </w:tcPr>
          <w:p w14:paraId="30DD1254" w14:textId="77777777" w:rsidR="00E504C4" w:rsidRPr="00DB2867" w:rsidRDefault="00E504C4" w:rsidP="0045568C">
            <w:pPr>
              <w:rPr>
                <w:rFonts w:ascii="Arial" w:hAnsi="Arial" w:cs="Arial"/>
                <w:sz w:val="20"/>
                <w:szCs w:val="20"/>
              </w:rPr>
            </w:pPr>
          </w:p>
        </w:tc>
        <w:tc>
          <w:tcPr>
            <w:tcW w:w="955" w:type="pct"/>
          </w:tcPr>
          <w:p w14:paraId="2C14F81C" w14:textId="77777777" w:rsidR="00E504C4" w:rsidRPr="00DB2867" w:rsidRDefault="00E504C4" w:rsidP="0045568C">
            <w:pPr>
              <w:rPr>
                <w:rFonts w:ascii="Arial" w:hAnsi="Arial" w:cs="Arial"/>
                <w:sz w:val="20"/>
                <w:szCs w:val="20"/>
              </w:rPr>
            </w:pPr>
          </w:p>
        </w:tc>
        <w:tc>
          <w:tcPr>
            <w:tcW w:w="451" w:type="pct"/>
          </w:tcPr>
          <w:p w14:paraId="3B7F0A9C" w14:textId="77777777" w:rsidR="00E504C4" w:rsidRPr="00DB2867" w:rsidRDefault="00E504C4" w:rsidP="0045568C">
            <w:pPr>
              <w:rPr>
                <w:rFonts w:ascii="Arial" w:hAnsi="Arial" w:cs="Arial"/>
                <w:sz w:val="20"/>
                <w:szCs w:val="20"/>
              </w:rPr>
            </w:pPr>
          </w:p>
        </w:tc>
        <w:tc>
          <w:tcPr>
            <w:tcW w:w="782" w:type="pct"/>
          </w:tcPr>
          <w:p w14:paraId="13C6E49B" w14:textId="77777777" w:rsidR="00E504C4" w:rsidRPr="00DB2867" w:rsidRDefault="00E504C4" w:rsidP="0045568C">
            <w:pPr>
              <w:rPr>
                <w:rFonts w:ascii="Arial" w:hAnsi="Arial" w:cs="Arial"/>
                <w:sz w:val="20"/>
                <w:szCs w:val="20"/>
              </w:rPr>
            </w:pPr>
          </w:p>
        </w:tc>
      </w:tr>
      <w:tr w:rsidR="00695839" w:rsidRPr="00DB2867" w14:paraId="75E5ECF9" w14:textId="77777777" w:rsidTr="00CB013E">
        <w:trPr>
          <w:trHeight w:val="452"/>
        </w:trPr>
        <w:tc>
          <w:tcPr>
            <w:tcW w:w="802" w:type="pct"/>
          </w:tcPr>
          <w:p w14:paraId="483612EC" w14:textId="77777777" w:rsidR="00E504C4" w:rsidRPr="00DB2867" w:rsidRDefault="00E504C4" w:rsidP="0045568C">
            <w:pPr>
              <w:rPr>
                <w:rFonts w:ascii="Arial" w:hAnsi="Arial" w:cs="Arial"/>
                <w:sz w:val="20"/>
                <w:szCs w:val="20"/>
              </w:rPr>
            </w:pPr>
          </w:p>
        </w:tc>
        <w:tc>
          <w:tcPr>
            <w:tcW w:w="1028" w:type="pct"/>
          </w:tcPr>
          <w:p w14:paraId="5D80B80E" w14:textId="77777777" w:rsidR="00E504C4" w:rsidRPr="00DB2867" w:rsidRDefault="00E504C4" w:rsidP="0045568C">
            <w:pPr>
              <w:rPr>
                <w:rFonts w:ascii="Arial" w:hAnsi="Arial" w:cs="Arial"/>
                <w:sz w:val="20"/>
                <w:szCs w:val="20"/>
              </w:rPr>
            </w:pPr>
          </w:p>
        </w:tc>
        <w:tc>
          <w:tcPr>
            <w:tcW w:w="981" w:type="pct"/>
          </w:tcPr>
          <w:p w14:paraId="2E21E680" w14:textId="77777777" w:rsidR="00E504C4" w:rsidRPr="00DB2867" w:rsidRDefault="00E504C4" w:rsidP="0045568C">
            <w:pPr>
              <w:rPr>
                <w:rFonts w:ascii="Arial" w:hAnsi="Arial" w:cs="Arial"/>
                <w:sz w:val="20"/>
                <w:szCs w:val="20"/>
              </w:rPr>
            </w:pPr>
          </w:p>
        </w:tc>
        <w:tc>
          <w:tcPr>
            <w:tcW w:w="955" w:type="pct"/>
          </w:tcPr>
          <w:p w14:paraId="6594882D" w14:textId="77777777" w:rsidR="00E504C4" w:rsidRPr="00DB2867" w:rsidRDefault="00E504C4" w:rsidP="0045568C">
            <w:pPr>
              <w:rPr>
                <w:rFonts w:ascii="Arial" w:hAnsi="Arial" w:cs="Arial"/>
                <w:sz w:val="20"/>
                <w:szCs w:val="20"/>
              </w:rPr>
            </w:pPr>
          </w:p>
        </w:tc>
        <w:tc>
          <w:tcPr>
            <w:tcW w:w="451" w:type="pct"/>
          </w:tcPr>
          <w:p w14:paraId="0E3911B9" w14:textId="77777777" w:rsidR="00E504C4" w:rsidRPr="00DB2867" w:rsidRDefault="00E504C4" w:rsidP="0045568C">
            <w:pPr>
              <w:rPr>
                <w:rFonts w:ascii="Arial" w:hAnsi="Arial" w:cs="Arial"/>
                <w:sz w:val="20"/>
                <w:szCs w:val="20"/>
              </w:rPr>
            </w:pPr>
          </w:p>
        </w:tc>
        <w:tc>
          <w:tcPr>
            <w:tcW w:w="782" w:type="pct"/>
          </w:tcPr>
          <w:p w14:paraId="3E69A4D9" w14:textId="77777777" w:rsidR="00E504C4" w:rsidRPr="00DB2867" w:rsidRDefault="00E504C4" w:rsidP="0045568C">
            <w:pPr>
              <w:rPr>
                <w:rFonts w:ascii="Arial" w:hAnsi="Arial" w:cs="Arial"/>
                <w:sz w:val="20"/>
                <w:szCs w:val="20"/>
              </w:rPr>
            </w:pPr>
          </w:p>
        </w:tc>
      </w:tr>
    </w:tbl>
    <w:p w14:paraId="58F5A261" w14:textId="192F143D" w:rsidR="00E504C4" w:rsidRPr="003B42D3" w:rsidRDefault="00E504C4" w:rsidP="00E504C4">
      <w:pPr>
        <w:spacing w:after="160" w:line="259" w:lineRule="auto"/>
        <w:rPr>
          <w:rFonts w:cs="Arial"/>
        </w:rPr>
      </w:pPr>
      <w:proofErr w:type="gramStart"/>
      <w:r w:rsidRPr="0073586D">
        <w:rPr>
          <w:rFonts w:cs="Arial"/>
        </w:rPr>
        <w:t>Comments:_</w:t>
      </w:r>
      <w:proofErr w:type="gramEnd"/>
      <w:r w:rsidRPr="0073586D">
        <w:rPr>
          <w:rFonts w:cs="Arial"/>
        </w:rPr>
        <w:t>_______________________________________________________________</w:t>
      </w:r>
    </w:p>
    <w:p w14:paraId="6263494A" w14:textId="7A4276C2" w:rsidR="00E504C4" w:rsidRPr="0073586D" w:rsidRDefault="00E504C4" w:rsidP="00E504C4">
      <w:pPr>
        <w:spacing w:after="160" w:line="259" w:lineRule="auto"/>
        <w:rPr>
          <w:rFonts w:cs="Arial"/>
        </w:rPr>
      </w:pPr>
      <w:r w:rsidRPr="0073586D">
        <w:rPr>
          <w:rFonts w:cs="Arial"/>
        </w:rPr>
        <w:t xml:space="preserve">Location of unsold </w:t>
      </w:r>
      <w:proofErr w:type="gramStart"/>
      <w:r w:rsidR="002C0337">
        <w:rPr>
          <w:rFonts w:cs="Arial"/>
        </w:rPr>
        <w:t>i</w:t>
      </w:r>
      <w:r w:rsidRPr="0073586D">
        <w:rPr>
          <w:rFonts w:cs="Arial"/>
        </w:rPr>
        <w:t>tems:_</w:t>
      </w:r>
      <w:proofErr w:type="gramEnd"/>
      <w:r w:rsidRPr="0073586D">
        <w:rPr>
          <w:rFonts w:cs="Arial"/>
        </w:rPr>
        <w:t>______________</w:t>
      </w:r>
      <w:r w:rsidR="00B23169">
        <w:rPr>
          <w:rFonts w:cs="Arial"/>
        </w:rPr>
        <w:t>_</w:t>
      </w:r>
      <w:r w:rsidRPr="0073586D">
        <w:rPr>
          <w:rFonts w:cs="Arial"/>
        </w:rPr>
        <w:t>______________________________________</w:t>
      </w:r>
    </w:p>
    <w:tbl>
      <w:tblPr>
        <w:tblStyle w:val="TableGrid"/>
        <w:tblpPr w:leftFromText="180" w:rightFromText="180" w:vertAnchor="text" w:horzAnchor="margin" w:tblpXSpec="center" w:tblpY="396"/>
        <w:tblW w:w="0" w:type="auto"/>
        <w:shd w:val="clear" w:color="auto" w:fill="C1E4F5" w:themeFill="accent1" w:themeFillTint="33"/>
        <w:tblLook w:val="04A0" w:firstRow="1" w:lastRow="0" w:firstColumn="1" w:lastColumn="0" w:noHBand="0" w:noVBand="1"/>
      </w:tblPr>
      <w:tblGrid>
        <w:gridCol w:w="9206"/>
      </w:tblGrid>
      <w:tr w:rsidR="00E504C4" w:rsidRPr="0073586D" w14:paraId="2AE81E0B" w14:textId="77777777" w:rsidTr="0045568C">
        <w:trPr>
          <w:trHeight w:val="1052"/>
        </w:trPr>
        <w:tc>
          <w:tcPr>
            <w:tcW w:w="10705" w:type="dxa"/>
            <w:shd w:val="clear" w:color="auto" w:fill="C1E4F5" w:themeFill="accent1" w:themeFillTint="33"/>
          </w:tcPr>
          <w:p w14:paraId="15FF84DC" w14:textId="77777777" w:rsidR="00E504C4" w:rsidRPr="0073586D" w:rsidRDefault="00E504C4" w:rsidP="0045568C">
            <w:pPr>
              <w:spacing w:line="360" w:lineRule="auto"/>
              <w:rPr>
                <w:rFonts w:ascii="Arial" w:hAnsi="Arial" w:cs="Arial"/>
              </w:rPr>
            </w:pPr>
          </w:p>
          <w:p w14:paraId="0698B1C2" w14:textId="3C7DE3AD" w:rsidR="00E504C4" w:rsidRPr="0073586D" w:rsidRDefault="00B23169" w:rsidP="0045568C">
            <w:pPr>
              <w:spacing w:line="360" w:lineRule="auto"/>
              <w:rPr>
                <w:rFonts w:ascii="Arial" w:hAnsi="Arial" w:cs="Arial"/>
              </w:rPr>
            </w:pPr>
            <w:r>
              <w:rPr>
                <w:rFonts w:ascii="Arial" w:hAnsi="Arial" w:cs="Arial"/>
              </w:rPr>
              <w:t>Student</w:t>
            </w:r>
            <w:r w:rsidR="00E504C4" w:rsidRPr="0073586D">
              <w:rPr>
                <w:rFonts w:ascii="Arial" w:hAnsi="Arial" w:cs="Arial"/>
              </w:rPr>
              <w:t xml:space="preserve"> </w:t>
            </w:r>
            <w:proofErr w:type="gramStart"/>
            <w:r w:rsidR="00E504C4" w:rsidRPr="0073586D">
              <w:rPr>
                <w:rFonts w:ascii="Arial" w:hAnsi="Arial" w:cs="Arial"/>
              </w:rPr>
              <w:t>Initials:_</w:t>
            </w:r>
            <w:proofErr w:type="gramEnd"/>
            <w:r w:rsidR="00E504C4" w:rsidRPr="0073586D">
              <w:rPr>
                <w:rFonts w:ascii="Arial" w:hAnsi="Arial" w:cs="Arial"/>
              </w:rPr>
              <w:t>______________         BTC Staff Initials:____________________</w:t>
            </w:r>
          </w:p>
        </w:tc>
      </w:tr>
    </w:tbl>
    <w:p w14:paraId="25D5592D" w14:textId="77777777" w:rsidR="00E504C4" w:rsidRDefault="00E504C4" w:rsidP="00E504C4"/>
    <w:sectPr w:rsidR="00E504C4" w:rsidSect="00144F59">
      <w:type w:val="continuous"/>
      <w:pgSz w:w="12240" w:h="15840"/>
      <w:pgMar w:top="1440" w:right="144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53A9"/>
    <w:multiLevelType w:val="hybridMultilevel"/>
    <w:tmpl w:val="A8E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466C2"/>
    <w:multiLevelType w:val="hybridMultilevel"/>
    <w:tmpl w:val="98465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668E5"/>
    <w:multiLevelType w:val="hybridMultilevel"/>
    <w:tmpl w:val="BC8CB6E4"/>
    <w:lvl w:ilvl="0" w:tplc="880835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E433DF"/>
    <w:multiLevelType w:val="hybridMultilevel"/>
    <w:tmpl w:val="6DCA7BBA"/>
    <w:lvl w:ilvl="0" w:tplc="56709D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1405539">
    <w:abstractNumId w:val="2"/>
  </w:num>
  <w:num w:numId="2" w16cid:durableId="1985504645">
    <w:abstractNumId w:val="3"/>
  </w:num>
  <w:num w:numId="3" w16cid:durableId="1152060928">
    <w:abstractNumId w:val="1"/>
  </w:num>
  <w:num w:numId="4" w16cid:durableId="22776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B9"/>
    <w:rsid w:val="00015AE8"/>
    <w:rsid w:val="0004196F"/>
    <w:rsid w:val="00053A3F"/>
    <w:rsid w:val="00144F59"/>
    <w:rsid w:val="00227849"/>
    <w:rsid w:val="002C0337"/>
    <w:rsid w:val="00355D0D"/>
    <w:rsid w:val="003A1DA7"/>
    <w:rsid w:val="003D6716"/>
    <w:rsid w:val="00477B60"/>
    <w:rsid w:val="004E510A"/>
    <w:rsid w:val="005035A9"/>
    <w:rsid w:val="006710B9"/>
    <w:rsid w:val="00695839"/>
    <w:rsid w:val="00720549"/>
    <w:rsid w:val="00795B01"/>
    <w:rsid w:val="007D3E52"/>
    <w:rsid w:val="0082003D"/>
    <w:rsid w:val="008659DE"/>
    <w:rsid w:val="008C39CC"/>
    <w:rsid w:val="009561C9"/>
    <w:rsid w:val="009B1497"/>
    <w:rsid w:val="00A446C4"/>
    <w:rsid w:val="00AF533B"/>
    <w:rsid w:val="00B05ADE"/>
    <w:rsid w:val="00B16576"/>
    <w:rsid w:val="00B23169"/>
    <w:rsid w:val="00BC769C"/>
    <w:rsid w:val="00C0273F"/>
    <w:rsid w:val="00C87788"/>
    <w:rsid w:val="00CB013E"/>
    <w:rsid w:val="00D60F89"/>
    <w:rsid w:val="00DB2867"/>
    <w:rsid w:val="00E349CD"/>
    <w:rsid w:val="00E504C4"/>
    <w:rsid w:val="00F23242"/>
    <w:rsid w:val="00F26114"/>
    <w:rsid w:val="00F338F5"/>
    <w:rsid w:val="00F60209"/>
    <w:rsid w:val="00F63E13"/>
    <w:rsid w:val="00FD7128"/>
    <w:rsid w:val="4E6BB057"/>
    <w:rsid w:val="51C86EA6"/>
    <w:rsid w:val="67D0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1EA1"/>
  <w15:chartTrackingRefBased/>
  <w15:docId w15:val="{7FACFCDB-CB94-4A17-B5C8-C1F561B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B9"/>
    <w:pPr>
      <w:contextualSpacing/>
    </w:pPr>
    <w:rPr>
      <w:kern w:val="0"/>
      <w:sz w:val="22"/>
      <w:szCs w:val="22"/>
      <w14:ligatures w14:val="none"/>
    </w:rPr>
  </w:style>
  <w:style w:type="paragraph" w:styleId="Heading1">
    <w:name w:val="heading 1"/>
    <w:basedOn w:val="Normal"/>
    <w:next w:val="Normal"/>
    <w:link w:val="Heading1Char"/>
    <w:uiPriority w:val="9"/>
    <w:qFormat/>
    <w:rsid w:val="00F63E13"/>
    <w:pPr>
      <w:keepNext/>
      <w:keepLines/>
      <w:spacing w:before="240" w:line="276"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23242"/>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035A9"/>
    <w:pPr>
      <w:keepNext/>
      <w:keepLines/>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6710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10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10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10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10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10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E13"/>
    <w:rPr>
      <w:rFonts w:eastAsiaTheme="majorEastAsia" w:cstheme="majorBidi"/>
      <w:sz w:val="32"/>
      <w:szCs w:val="32"/>
    </w:rPr>
  </w:style>
  <w:style w:type="character" w:customStyle="1" w:styleId="Heading2Char">
    <w:name w:val="Heading 2 Char"/>
    <w:basedOn w:val="DefaultParagraphFont"/>
    <w:link w:val="Heading2"/>
    <w:uiPriority w:val="9"/>
    <w:rsid w:val="00F23242"/>
    <w:rPr>
      <w:rFonts w:eastAsiaTheme="majorEastAsia" w:cstheme="majorBidi"/>
      <w:b/>
      <w:szCs w:val="26"/>
    </w:rPr>
  </w:style>
  <w:style w:type="paragraph" w:styleId="ListParagraph">
    <w:name w:val="List Paragraph"/>
    <w:basedOn w:val="Normal"/>
    <w:uiPriority w:val="34"/>
    <w:qFormat/>
    <w:rsid w:val="008659DE"/>
    <w:pPr>
      <w:numPr>
        <w:numId w:val="2"/>
      </w:numPr>
    </w:pPr>
  </w:style>
  <w:style w:type="character" w:customStyle="1" w:styleId="Heading3Char">
    <w:name w:val="Heading 3 Char"/>
    <w:basedOn w:val="DefaultParagraphFont"/>
    <w:link w:val="Heading3"/>
    <w:uiPriority w:val="9"/>
    <w:rsid w:val="005035A9"/>
    <w:rPr>
      <w:rFonts w:eastAsiaTheme="majorEastAsia" w:cstheme="majorBidi"/>
      <w:b/>
      <w:kern w:val="0"/>
      <w:sz w:val="22"/>
      <w:szCs w:val="28"/>
      <w14:ligatures w14:val="none"/>
    </w:rPr>
  </w:style>
  <w:style w:type="character" w:customStyle="1" w:styleId="Heading4Char">
    <w:name w:val="Heading 4 Char"/>
    <w:basedOn w:val="DefaultParagraphFont"/>
    <w:link w:val="Heading4"/>
    <w:uiPriority w:val="9"/>
    <w:semiHidden/>
    <w:rsid w:val="006710B9"/>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6710B9"/>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6710B9"/>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6710B9"/>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6710B9"/>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6710B9"/>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6710B9"/>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0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0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10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0B9"/>
    <w:rPr>
      <w:i/>
      <w:iCs/>
      <w:color w:val="404040" w:themeColor="text1" w:themeTint="BF"/>
      <w:sz w:val="22"/>
    </w:rPr>
  </w:style>
  <w:style w:type="character" w:styleId="IntenseEmphasis">
    <w:name w:val="Intense Emphasis"/>
    <w:basedOn w:val="DefaultParagraphFont"/>
    <w:uiPriority w:val="21"/>
    <w:qFormat/>
    <w:rsid w:val="006710B9"/>
    <w:rPr>
      <w:i/>
      <w:iCs/>
      <w:color w:val="0F4761" w:themeColor="accent1" w:themeShade="BF"/>
    </w:rPr>
  </w:style>
  <w:style w:type="paragraph" w:styleId="IntenseQuote">
    <w:name w:val="Intense Quote"/>
    <w:basedOn w:val="Normal"/>
    <w:next w:val="Normal"/>
    <w:link w:val="IntenseQuoteChar"/>
    <w:uiPriority w:val="30"/>
    <w:qFormat/>
    <w:rsid w:val="00671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0B9"/>
    <w:rPr>
      <w:i/>
      <w:iCs/>
      <w:color w:val="0F4761" w:themeColor="accent1" w:themeShade="BF"/>
      <w:sz w:val="22"/>
    </w:rPr>
  </w:style>
  <w:style w:type="character" w:styleId="IntenseReference">
    <w:name w:val="Intense Reference"/>
    <w:basedOn w:val="DefaultParagraphFont"/>
    <w:uiPriority w:val="32"/>
    <w:qFormat/>
    <w:rsid w:val="006710B9"/>
    <w:rPr>
      <w:b/>
      <w:bCs/>
      <w:smallCaps/>
      <w:color w:val="0F4761" w:themeColor="accent1" w:themeShade="BF"/>
      <w:spacing w:val="5"/>
    </w:rPr>
  </w:style>
  <w:style w:type="paragraph" w:styleId="Header">
    <w:name w:val="header"/>
    <w:basedOn w:val="Normal"/>
    <w:link w:val="HeaderChar"/>
    <w:uiPriority w:val="99"/>
    <w:unhideWhenUsed/>
    <w:rsid w:val="006710B9"/>
    <w:pPr>
      <w:tabs>
        <w:tab w:val="center" w:pos="4680"/>
        <w:tab w:val="right" w:pos="9360"/>
      </w:tabs>
    </w:pPr>
  </w:style>
  <w:style w:type="character" w:customStyle="1" w:styleId="HeaderChar">
    <w:name w:val="Header Char"/>
    <w:basedOn w:val="DefaultParagraphFont"/>
    <w:link w:val="Header"/>
    <w:uiPriority w:val="99"/>
    <w:rsid w:val="006710B9"/>
    <w:rPr>
      <w:rFonts w:asciiTheme="minorHAnsi" w:hAnsiTheme="minorHAnsi"/>
      <w:kern w:val="0"/>
      <w:sz w:val="22"/>
      <w:szCs w:val="22"/>
      <w14:ligatures w14:val="none"/>
    </w:rPr>
  </w:style>
  <w:style w:type="character" w:styleId="Hyperlink">
    <w:name w:val="Hyperlink"/>
    <w:basedOn w:val="DefaultParagraphFont"/>
    <w:uiPriority w:val="99"/>
    <w:unhideWhenUsed/>
    <w:rsid w:val="00227849"/>
    <w:rPr>
      <w:color w:val="467886" w:themeColor="hyperlink"/>
      <w:u w:val="single"/>
    </w:rPr>
  </w:style>
  <w:style w:type="character" w:styleId="UnresolvedMention">
    <w:name w:val="Unresolved Mention"/>
    <w:basedOn w:val="DefaultParagraphFont"/>
    <w:uiPriority w:val="99"/>
    <w:semiHidden/>
    <w:unhideWhenUsed/>
    <w:rsid w:val="00227849"/>
    <w:rPr>
      <w:color w:val="605E5C"/>
      <w:shd w:val="clear" w:color="auto" w:fill="E1DFDD"/>
    </w:rPr>
  </w:style>
  <w:style w:type="character" w:styleId="CommentReference">
    <w:name w:val="annotation reference"/>
    <w:basedOn w:val="DefaultParagraphFont"/>
    <w:uiPriority w:val="99"/>
    <w:semiHidden/>
    <w:unhideWhenUsed/>
    <w:rsid w:val="00E504C4"/>
    <w:rPr>
      <w:sz w:val="16"/>
      <w:szCs w:val="16"/>
    </w:rPr>
  </w:style>
  <w:style w:type="paragraph" w:styleId="CommentText">
    <w:name w:val="annotation text"/>
    <w:basedOn w:val="Normal"/>
    <w:link w:val="CommentTextChar"/>
    <w:uiPriority w:val="99"/>
    <w:unhideWhenUsed/>
    <w:rsid w:val="00E504C4"/>
    <w:rPr>
      <w:sz w:val="20"/>
      <w:szCs w:val="20"/>
    </w:rPr>
  </w:style>
  <w:style w:type="character" w:customStyle="1" w:styleId="CommentTextChar">
    <w:name w:val="Comment Text Char"/>
    <w:basedOn w:val="DefaultParagraphFont"/>
    <w:link w:val="CommentText"/>
    <w:uiPriority w:val="99"/>
    <w:rsid w:val="00E504C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04C4"/>
    <w:rPr>
      <w:b/>
      <w:bCs/>
    </w:rPr>
  </w:style>
  <w:style w:type="character" w:customStyle="1" w:styleId="CommentSubjectChar">
    <w:name w:val="Comment Subject Char"/>
    <w:basedOn w:val="CommentTextChar"/>
    <w:link w:val="CommentSubject"/>
    <w:uiPriority w:val="99"/>
    <w:semiHidden/>
    <w:rsid w:val="00E504C4"/>
    <w:rPr>
      <w:b/>
      <w:bCs/>
      <w:kern w:val="0"/>
      <w:sz w:val="20"/>
      <w:szCs w:val="20"/>
      <w14:ligatures w14:val="none"/>
    </w:rPr>
  </w:style>
  <w:style w:type="table" w:styleId="TableGrid">
    <w:name w:val="Table Grid"/>
    <w:basedOn w:val="TableNormal"/>
    <w:uiPriority w:val="39"/>
    <w:rsid w:val="00E504C4"/>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cashier@b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D2C4231FF5448B04F4C4D2710070B" ma:contentTypeVersion="12" ma:contentTypeDescription="Create a new document." ma:contentTypeScope="" ma:versionID="7d4e7e5e35aef75add072027264e63b2">
  <xsd:schema xmlns:xsd="http://www.w3.org/2001/XMLSchema" xmlns:xs="http://www.w3.org/2001/XMLSchema" xmlns:p="http://schemas.microsoft.com/office/2006/metadata/properties" xmlns:ns2="4a8aa261-0cb8-4e79-870e-852dca6dbd4b" targetNamespace="http://schemas.microsoft.com/office/2006/metadata/properties" ma:root="true" ma:fieldsID="ad2d4aaffbe7a88b2ac3eb96e49fd503" ns2:_="">
    <xsd:import namespace="4a8aa261-0cb8-4e79-870e-852dca6dbd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a261-0cb8-4e79-870e-852dca6db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ce0e93-e3fa-487f-96e3-49841eebfe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aa261-0cb8-4e79-870e-852dca6dbd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BB7434-D705-44C4-84DB-5059E475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a261-0cb8-4e79-870e-852dca6db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0E4C1-455C-43C1-8123-915CD915779B}">
  <ds:schemaRefs>
    <ds:schemaRef ds:uri="http://schemas.microsoft.com/sharepoint/v3/contenttype/forms"/>
  </ds:schemaRefs>
</ds:datastoreItem>
</file>

<file path=customXml/itemProps3.xml><?xml version="1.0" encoding="utf-8"?>
<ds:datastoreItem xmlns:ds="http://schemas.openxmlformats.org/officeDocument/2006/customXml" ds:itemID="{D451F78E-1AED-444A-818D-56A40C982B70}">
  <ds:schemaRefs>
    <ds:schemaRef ds:uri="http://schemas.microsoft.com/office/2006/metadata/properties"/>
    <ds:schemaRef ds:uri="http://schemas.microsoft.com/office/infopath/2007/PartnerControls"/>
    <ds:schemaRef ds:uri="4a8aa261-0cb8-4e79-870e-852dca6dbd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Eder</dc:creator>
  <cp:keywords/>
  <dc:description/>
  <cp:lastModifiedBy>Christine Eder</cp:lastModifiedBy>
  <cp:revision>2</cp:revision>
  <dcterms:created xsi:type="dcterms:W3CDTF">2024-12-11T18:59:00Z</dcterms:created>
  <dcterms:modified xsi:type="dcterms:W3CDTF">2024-12-11T18:59:00Z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0x010100AC2D2C4231FF5448B04F4C4D2710070B</vt:lpwstr>
  </property>
  <property fmtid="{D5CDD505-2E9C-101B-9397-08002B2CF9AE}" pid="3" name="MediaServiceImageTags">
    <vt:lpwstr/>
  </property>
</Properties>
</file>